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CA3BE" w14:textId="5BF31E05" w:rsidR="008E2404" w:rsidRDefault="008E2404" w:rsidP="001B6CB7">
      <w:pPr>
        <w:pStyle w:val="Geenafstand"/>
        <w:rPr>
          <w:b/>
          <w:bCs/>
          <w:color w:val="4472C4" w:themeColor="accent1"/>
          <w:sz w:val="28"/>
          <w:szCs w:val="28"/>
        </w:rPr>
      </w:pPr>
    </w:p>
    <w:p w14:paraId="18D3940A" w14:textId="26973109" w:rsidR="008E2404" w:rsidRDefault="008E2404" w:rsidP="001B6CB7">
      <w:pPr>
        <w:pStyle w:val="Geenafstand"/>
        <w:rPr>
          <w:b/>
          <w:bCs/>
          <w:color w:val="4472C4" w:themeColor="accent1"/>
          <w:sz w:val="28"/>
          <w:szCs w:val="28"/>
        </w:rPr>
      </w:pPr>
    </w:p>
    <w:p w14:paraId="1140F339" w14:textId="03BF9A17" w:rsidR="008E2404" w:rsidRDefault="008E2404" w:rsidP="001B6CB7">
      <w:pPr>
        <w:pStyle w:val="Geenafstand"/>
        <w:rPr>
          <w:b/>
          <w:bCs/>
          <w:color w:val="4472C4" w:themeColor="accent1"/>
          <w:sz w:val="28"/>
          <w:szCs w:val="28"/>
        </w:rPr>
      </w:pPr>
    </w:p>
    <w:p w14:paraId="1EDD9C0D" w14:textId="77777777" w:rsidR="00746A7C" w:rsidRDefault="00746A7C" w:rsidP="001B6CB7">
      <w:pPr>
        <w:pStyle w:val="Geenafstand"/>
        <w:rPr>
          <w:b/>
          <w:bCs/>
          <w:color w:val="4472C4" w:themeColor="accent1"/>
          <w:sz w:val="28"/>
          <w:szCs w:val="28"/>
        </w:rPr>
      </w:pPr>
    </w:p>
    <w:p w14:paraId="5852FEE8" w14:textId="2AC1F7DD" w:rsidR="00746A7C" w:rsidRDefault="00746A7C" w:rsidP="001B6CB7">
      <w:pPr>
        <w:pStyle w:val="Geenafstand"/>
        <w:rPr>
          <w:b/>
          <w:bCs/>
          <w:color w:val="4472C4" w:themeColor="accent1"/>
          <w:sz w:val="28"/>
          <w:szCs w:val="28"/>
        </w:rPr>
      </w:pPr>
    </w:p>
    <w:p w14:paraId="6E4EA436" w14:textId="77777777" w:rsidR="00746A7C" w:rsidRDefault="00746A7C" w:rsidP="001B6CB7">
      <w:pPr>
        <w:pStyle w:val="Geenafstand"/>
        <w:rPr>
          <w:b/>
          <w:bCs/>
          <w:color w:val="4472C4" w:themeColor="accent1"/>
          <w:sz w:val="28"/>
          <w:szCs w:val="28"/>
        </w:rPr>
      </w:pPr>
    </w:p>
    <w:p w14:paraId="06FBAFB9" w14:textId="183275BF" w:rsidR="00746A7C" w:rsidRPr="006036D1" w:rsidRDefault="00C161F0" w:rsidP="006036D1">
      <w:pPr>
        <w:pStyle w:val="Geenafstand"/>
        <w:jc w:val="center"/>
        <w:rPr>
          <w:b/>
          <w:bCs/>
          <w:color w:val="4472C4" w:themeColor="accent1"/>
          <w:sz w:val="56"/>
          <w:szCs w:val="56"/>
        </w:rPr>
      </w:pPr>
      <w:r>
        <w:rPr>
          <w:b/>
          <w:bCs/>
          <w:color w:val="4472C4" w:themeColor="accent1"/>
          <w:sz w:val="56"/>
          <w:szCs w:val="56"/>
        </w:rPr>
        <w:t xml:space="preserve">Versnelling </w:t>
      </w:r>
      <w:r w:rsidR="00434C19" w:rsidRPr="006036D1">
        <w:rPr>
          <w:b/>
          <w:bCs/>
          <w:color w:val="4472C4" w:themeColor="accent1"/>
          <w:sz w:val="56"/>
          <w:szCs w:val="56"/>
        </w:rPr>
        <w:t>Walstroom</w:t>
      </w:r>
    </w:p>
    <w:p w14:paraId="2D02D0A0" w14:textId="77777777" w:rsidR="00746A7C" w:rsidRPr="006036D1" w:rsidRDefault="00746A7C" w:rsidP="006036D1">
      <w:pPr>
        <w:pStyle w:val="Geenafstand"/>
        <w:jc w:val="center"/>
        <w:rPr>
          <w:b/>
          <w:bCs/>
          <w:color w:val="4472C4" w:themeColor="accent1"/>
          <w:sz w:val="56"/>
          <w:szCs w:val="56"/>
        </w:rPr>
      </w:pPr>
    </w:p>
    <w:p w14:paraId="774CC0F9" w14:textId="78F7A472" w:rsidR="00746A7C" w:rsidRPr="006036D1" w:rsidRDefault="00434C19" w:rsidP="006036D1">
      <w:pPr>
        <w:jc w:val="center"/>
        <w:rPr>
          <w:rFonts w:cstheme="minorHAnsi"/>
        </w:rPr>
      </w:pPr>
      <w:r w:rsidRPr="006036D1">
        <w:rPr>
          <w:b/>
          <w:bCs/>
          <w:color w:val="4472C4" w:themeColor="accent1"/>
          <w:sz w:val="44"/>
          <w:szCs w:val="44"/>
        </w:rPr>
        <w:t>Elementen ter verbetering van de bu</w:t>
      </w:r>
      <w:r>
        <w:rPr>
          <w:b/>
          <w:bCs/>
          <w:color w:val="4472C4" w:themeColor="accent1"/>
          <w:sz w:val="44"/>
          <w:szCs w:val="44"/>
        </w:rPr>
        <w:t>sinesscase</w:t>
      </w:r>
    </w:p>
    <w:p w14:paraId="0661B6F9" w14:textId="77777777" w:rsidR="00746A7C" w:rsidRPr="006036D1" w:rsidRDefault="00746A7C" w:rsidP="006036D1">
      <w:pPr>
        <w:jc w:val="center"/>
        <w:rPr>
          <w:rFonts w:cstheme="minorHAnsi"/>
        </w:rPr>
      </w:pPr>
    </w:p>
    <w:p w14:paraId="5B1FA5C2" w14:textId="77777777" w:rsidR="00746A7C" w:rsidRPr="006036D1" w:rsidRDefault="00746A7C" w:rsidP="001B6CB7">
      <w:pPr>
        <w:rPr>
          <w:rFonts w:cstheme="minorHAnsi"/>
        </w:rPr>
      </w:pPr>
    </w:p>
    <w:p w14:paraId="398BD57D" w14:textId="77777777" w:rsidR="00746A7C" w:rsidRPr="006036D1" w:rsidRDefault="00746A7C" w:rsidP="001B6CB7">
      <w:pPr>
        <w:rPr>
          <w:rFonts w:cstheme="minorHAnsi"/>
        </w:rPr>
      </w:pPr>
    </w:p>
    <w:p w14:paraId="7D3435D9" w14:textId="77777777" w:rsidR="00746A7C" w:rsidRPr="006036D1" w:rsidRDefault="00746A7C" w:rsidP="001B6CB7">
      <w:pPr>
        <w:rPr>
          <w:rFonts w:cstheme="minorHAnsi"/>
        </w:rPr>
      </w:pPr>
    </w:p>
    <w:p w14:paraId="3322E8AF" w14:textId="77777777" w:rsidR="00746A7C" w:rsidRPr="006036D1" w:rsidRDefault="00746A7C" w:rsidP="001B6CB7">
      <w:pPr>
        <w:rPr>
          <w:rFonts w:cstheme="minorHAnsi"/>
        </w:rPr>
      </w:pPr>
    </w:p>
    <w:p w14:paraId="489465E5" w14:textId="77777777" w:rsidR="00746A7C" w:rsidRPr="006036D1" w:rsidRDefault="00746A7C" w:rsidP="001B6CB7">
      <w:pPr>
        <w:rPr>
          <w:rFonts w:cstheme="minorHAnsi"/>
        </w:rPr>
      </w:pPr>
    </w:p>
    <w:p w14:paraId="630E4069" w14:textId="77777777" w:rsidR="00746A7C" w:rsidRPr="006036D1" w:rsidRDefault="00746A7C" w:rsidP="001B6CB7">
      <w:pPr>
        <w:rPr>
          <w:rFonts w:cstheme="minorHAnsi"/>
        </w:rPr>
      </w:pPr>
    </w:p>
    <w:p w14:paraId="415BFEBD" w14:textId="77777777" w:rsidR="00746A7C" w:rsidRPr="006036D1" w:rsidRDefault="00746A7C" w:rsidP="001B6CB7">
      <w:pPr>
        <w:rPr>
          <w:rFonts w:cstheme="minorHAnsi"/>
        </w:rPr>
      </w:pPr>
    </w:p>
    <w:p w14:paraId="549C7BD1" w14:textId="77777777" w:rsidR="00746A7C" w:rsidRPr="006036D1" w:rsidRDefault="00746A7C" w:rsidP="001B6CB7">
      <w:pPr>
        <w:rPr>
          <w:rFonts w:cstheme="minorHAnsi"/>
        </w:rPr>
      </w:pPr>
    </w:p>
    <w:p w14:paraId="43A24A12" w14:textId="77777777" w:rsidR="00746A7C" w:rsidRPr="006036D1" w:rsidRDefault="00746A7C" w:rsidP="001B6CB7">
      <w:pPr>
        <w:rPr>
          <w:rFonts w:cstheme="minorHAnsi"/>
        </w:rPr>
      </w:pPr>
    </w:p>
    <w:p w14:paraId="60F04164" w14:textId="77777777" w:rsidR="00746A7C" w:rsidRPr="006036D1" w:rsidRDefault="00746A7C" w:rsidP="001B6CB7">
      <w:pPr>
        <w:rPr>
          <w:rFonts w:cstheme="minorHAnsi"/>
        </w:rPr>
      </w:pPr>
    </w:p>
    <w:p w14:paraId="1223C3D4" w14:textId="77777777" w:rsidR="00746A7C" w:rsidRPr="006036D1" w:rsidRDefault="00746A7C" w:rsidP="001B6CB7">
      <w:pPr>
        <w:rPr>
          <w:rFonts w:cstheme="minorHAnsi"/>
        </w:rPr>
      </w:pPr>
    </w:p>
    <w:p w14:paraId="39AEBD94" w14:textId="77777777" w:rsidR="00746A7C" w:rsidRPr="006036D1" w:rsidRDefault="00746A7C" w:rsidP="001B6CB7">
      <w:pPr>
        <w:rPr>
          <w:rFonts w:cstheme="minorHAnsi"/>
        </w:rPr>
      </w:pPr>
    </w:p>
    <w:p w14:paraId="78E24499" w14:textId="77777777" w:rsidR="00746A7C" w:rsidRPr="006036D1" w:rsidRDefault="00746A7C" w:rsidP="001B6CB7">
      <w:pPr>
        <w:rPr>
          <w:rFonts w:cstheme="minorHAnsi"/>
        </w:rPr>
      </w:pPr>
    </w:p>
    <w:p w14:paraId="7AE8D44D" w14:textId="77777777" w:rsidR="00746A7C" w:rsidRPr="006036D1" w:rsidRDefault="00746A7C" w:rsidP="001B6CB7">
      <w:pPr>
        <w:rPr>
          <w:rFonts w:cstheme="minorHAnsi"/>
        </w:rPr>
      </w:pPr>
    </w:p>
    <w:p w14:paraId="29D779FE" w14:textId="77777777" w:rsidR="00746A7C" w:rsidRPr="006036D1" w:rsidRDefault="00746A7C" w:rsidP="001B6CB7">
      <w:pPr>
        <w:rPr>
          <w:rFonts w:cstheme="minorHAnsi"/>
        </w:rPr>
      </w:pPr>
    </w:p>
    <w:p w14:paraId="40CC4D56" w14:textId="77777777" w:rsidR="00746A7C" w:rsidRPr="006036D1" w:rsidRDefault="00746A7C" w:rsidP="001B6CB7">
      <w:pPr>
        <w:rPr>
          <w:rFonts w:cstheme="minorHAnsi"/>
        </w:rPr>
      </w:pPr>
    </w:p>
    <w:p w14:paraId="6E45EEF6" w14:textId="77777777" w:rsidR="00746A7C" w:rsidRPr="006036D1" w:rsidRDefault="00746A7C" w:rsidP="001B6CB7">
      <w:pPr>
        <w:rPr>
          <w:rFonts w:cstheme="minorHAnsi"/>
        </w:rPr>
      </w:pPr>
    </w:p>
    <w:p w14:paraId="29196BE5" w14:textId="77777777" w:rsidR="00746A7C" w:rsidRPr="006036D1" w:rsidRDefault="00746A7C" w:rsidP="001B6CB7">
      <w:pPr>
        <w:rPr>
          <w:rFonts w:cstheme="minorHAnsi"/>
        </w:rPr>
      </w:pPr>
    </w:p>
    <w:p w14:paraId="54FA7AF4" w14:textId="77777777" w:rsidR="00746A7C" w:rsidRPr="006036D1" w:rsidRDefault="00746A7C" w:rsidP="001B6CB7">
      <w:pPr>
        <w:rPr>
          <w:rFonts w:cstheme="minorHAnsi"/>
        </w:rPr>
      </w:pPr>
    </w:p>
    <w:p w14:paraId="7F61CBA2" w14:textId="77777777" w:rsidR="00746A7C" w:rsidRPr="006036D1" w:rsidRDefault="00746A7C" w:rsidP="001B6CB7">
      <w:pPr>
        <w:rPr>
          <w:rFonts w:cstheme="minorHAnsi"/>
        </w:rPr>
      </w:pPr>
    </w:p>
    <w:p w14:paraId="5117C105" w14:textId="15C26F03" w:rsidR="00746A7C" w:rsidRPr="00E26F1F" w:rsidRDefault="00746A7C" w:rsidP="001B6CB7">
      <w:pPr>
        <w:rPr>
          <w:rFonts w:cstheme="minorHAnsi"/>
        </w:rPr>
      </w:pPr>
      <w:r w:rsidRPr="00E26F1F">
        <w:rPr>
          <w:rFonts w:cstheme="minorHAnsi"/>
        </w:rPr>
        <w:t>Versie:</w:t>
      </w:r>
      <w:r w:rsidRPr="00E26F1F">
        <w:rPr>
          <w:rFonts w:cstheme="minorHAnsi"/>
        </w:rPr>
        <w:tab/>
      </w:r>
      <w:r w:rsidRPr="00E26F1F">
        <w:rPr>
          <w:rFonts w:cstheme="minorHAnsi"/>
        </w:rPr>
        <w:tab/>
      </w:r>
      <w:r w:rsidR="00732D72">
        <w:rPr>
          <w:rFonts w:cstheme="minorHAnsi"/>
        </w:rPr>
        <w:t>1.0</w:t>
      </w:r>
    </w:p>
    <w:p w14:paraId="4EDEC6FA" w14:textId="09A6E20C" w:rsidR="00746A7C" w:rsidRPr="00EC1726" w:rsidRDefault="00746A7C" w:rsidP="001B6CB7">
      <w:pPr>
        <w:rPr>
          <w:rFonts w:cstheme="minorHAnsi"/>
        </w:rPr>
      </w:pPr>
      <w:r w:rsidRPr="00EC1726">
        <w:rPr>
          <w:rFonts w:cstheme="minorHAnsi"/>
        </w:rPr>
        <w:t>Datum:</w:t>
      </w:r>
      <w:r w:rsidRPr="00EC1726">
        <w:rPr>
          <w:rFonts w:cstheme="minorHAnsi"/>
        </w:rPr>
        <w:tab/>
      </w:r>
      <w:r w:rsidR="00B06AAA">
        <w:rPr>
          <w:rFonts w:cstheme="minorHAnsi"/>
        </w:rPr>
        <w:t>21</w:t>
      </w:r>
      <w:r w:rsidR="00732D72">
        <w:rPr>
          <w:rFonts w:cstheme="minorHAnsi"/>
        </w:rPr>
        <w:t xml:space="preserve"> </w:t>
      </w:r>
      <w:r w:rsidR="00B06AAA">
        <w:rPr>
          <w:rFonts w:cstheme="minorHAnsi"/>
        </w:rPr>
        <w:t>jun</w:t>
      </w:r>
      <w:r w:rsidR="00732D72">
        <w:rPr>
          <w:rFonts w:cstheme="minorHAnsi"/>
        </w:rPr>
        <w:t>i</w:t>
      </w:r>
      <w:r w:rsidR="00EC1726" w:rsidRPr="00EC1726">
        <w:rPr>
          <w:rFonts w:cstheme="minorHAnsi"/>
        </w:rPr>
        <w:t xml:space="preserve"> </w:t>
      </w:r>
      <w:r w:rsidR="00D35A99" w:rsidRPr="00EC1726">
        <w:rPr>
          <w:rFonts w:cstheme="minorHAnsi"/>
        </w:rPr>
        <w:t>2023</w:t>
      </w:r>
    </w:p>
    <w:p w14:paraId="14179532" w14:textId="77777777" w:rsidR="00746A7C" w:rsidRPr="00EC1726" w:rsidRDefault="00746A7C" w:rsidP="001B6CB7">
      <w:pPr>
        <w:rPr>
          <w:rFonts w:cstheme="minorHAnsi"/>
        </w:rPr>
      </w:pPr>
    </w:p>
    <w:p w14:paraId="42F621E4" w14:textId="77777777" w:rsidR="00746A7C" w:rsidRPr="00EC1726" w:rsidRDefault="00746A7C" w:rsidP="001B6CB7">
      <w:pPr>
        <w:rPr>
          <w:rFonts w:cstheme="minorHAnsi"/>
        </w:rPr>
      </w:pPr>
      <w:r w:rsidRPr="00EC1726">
        <w:rPr>
          <w:rFonts w:cstheme="minorHAnsi"/>
        </w:rPr>
        <w:br w:type="page"/>
      </w:r>
    </w:p>
    <w:p w14:paraId="160536F5" w14:textId="77777777" w:rsidR="00746A7C" w:rsidRPr="00EC1726" w:rsidRDefault="00746A7C" w:rsidP="001B6CB7"/>
    <w:sdt>
      <w:sdtPr>
        <w:rPr>
          <w:rFonts w:asciiTheme="minorHAnsi" w:eastAsiaTheme="minorHAnsi" w:hAnsiTheme="minorHAnsi" w:cstheme="minorBidi"/>
          <w:b w:val="0"/>
          <w:bCs w:val="0"/>
          <w:color w:val="auto"/>
          <w:sz w:val="24"/>
          <w:szCs w:val="24"/>
          <w:lang w:eastAsia="en-US"/>
        </w:rPr>
        <w:id w:val="2024438549"/>
        <w:docPartObj>
          <w:docPartGallery w:val="Table of Contents"/>
          <w:docPartUnique/>
        </w:docPartObj>
      </w:sdtPr>
      <w:sdtEndPr>
        <w:rPr>
          <w:noProof/>
        </w:rPr>
      </w:sdtEndPr>
      <w:sdtContent>
        <w:p w14:paraId="67F44B7E" w14:textId="3D7B0F33" w:rsidR="00BF25B5" w:rsidRDefault="00AB2E36">
          <w:pPr>
            <w:pStyle w:val="Kopvaninhoudsopgave"/>
          </w:pPr>
          <w:r>
            <w:t>Inhoudsopgave</w:t>
          </w:r>
        </w:p>
        <w:p w14:paraId="354881B4" w14:textId="7CA2E2A0" w:rsidR="0056473C" w:rsidRDefault="00BF25B5">
          <w:pPr>
            <w:pStyle w:val="Inhopg1"/>
            <w:rPr>
              <w:rFonts w:eastAsiaTheme="minorEastAsia" w:cstheme="minorBidi"/>
              <w:b w:val="0"/>
              <w:bCs w:val="0"/>
              <w:noProof/>
              <w:kern w:val="2"/>
              <w:sz w:val="24"/>
              <w:szCs w:val="24"/>
              <w:lang w:eastAsia="nl-NL"/>
              <w14:ligatures w14:val="standardContextual"/>
            </w:rPr>
          </w:pPr>
          <w:r>
            <w:fldChar w:fldCharType="begin"/>
          </w:r>
          <w:r>
            <w:instrText xml:space="preserve"> TOC \o "1-3" \h \z \u </w:instrText>
          </w:r>
          <w:r>
            <w:fldChar w:fldCharType="separate"/>
          </w:r>
          <w:hyperlink w:anchor="_Toc145433719" w:history="1">
            <w:r w:rsidR="0056473C" w:rsidRPr="00461007">
              <w:rPr>
                <w:rStyle w:val="Hyperlink"/>
                <w:noProof/>
              </w:rPr>
              <w:t>Inleiding</w:t>
            </w:r>
            <w:r w:rsidR="0056473C">
              <w:rPr>
                <w:noProof/>
                <w:webHidden/>
              </w:rPr>
              <w:tab/>
            </w:r>
            <w:r w:rsidR="0056473C">
              <w:rPr>
                <w:noProof/>
                <w:webHidden/>
              </w:rPr>
              <w:fldChar w:fldCharType="begin"/>
            </w:r>
            <w:r w:rsidR="0056473C">
              <w:rPr>
                <w:noProof/>
                <w:webHidden/>
              </w:rPr>
              <w:instrText xml:space="preserve"> PAGEREF _Toc145433719 \h </w:instrText>
            </w:r>
            <w:r w:rsidR="0056473C">
              <w:rPr>
                <w:noProof/>
                <w:webHidden/>
              </w:rPr>
            </w:r>
            <w:r w:rsidR="0056473C">
              <w:rPr>
                <w:noProof/>
                <w:webHidden/>
              </w:rPr>
              <w:fldChar w:fldCharType="separate"/>
            </w:r>
            <w:r w:rsidR="0056473C">
              <w:rPr>
                <w:noProof/>
                <w:webHidden/>
              </w:rPr>
              <w:t>3</w:t>
            </w:r>
            <w:r w:rsidR="0056473C">
              <w:rPr>
                <w:noProof/>
                <w:webHidden/>
              </w:rPr>
              <w:fldChar w:fldCharType="end"/>
            </w:r>
          </w:hyperlink>
        </w:p>
        <w:p w14:paraId="39A4939C" w14:textId="5EA8DD5B" w:rsidR="0056473C" w:rsidRDefault="0056473C">
          <w:pPr>
            <w:pStyle w:val="Inhopg1"/>
            <w:rPr>
              <w:rFonts w:eastAsiaTheme="minorEastAsia" w:cstheme="minorBidi"/>
              <w:b w:val="0"/>
              <w:bCs w:val="0"/>
              <w:noProof/>
              <w:kern w:val="2"/>
              <w:sz w:val="24"/>
              <w:szCs w:val="24"/>
              <w:lang w:eastAsia="nl-NL"/>
              <w14:ligatures w14:val="standardContextual"/>
            </w:rPr>
          </w:pPr>
          <w:hyperlink w:anchor="_Toc145433720" w:history="1">
            <w:r w:rsidRPr="00461007">
              <w:rPr>
                <w:rStyle w:val="Hyperlink"/>
                <w:noProof/>
              </w:rPr>
              <w:t>Management samenvatting</w:t>
            </w:r>
            <w:r>
              <w:rPr>
                <w:noProof/>
                <w:webHidden/>
              </w:rPr>
              <w:tab/>
            </w:r>
            <w:r>
              <w:rPr>
                <w:noProof/>
                <w:webHidden/>
              </w:rPr>
              <w:fldChar w:fldCharType="begin"/>
            </w:r>
            <w:r>
              <w:rPr>
                <w:noProof/>
                <w:webHidden/>
              </w:rPr>
              <w:instrText xml:space="preserve"> PAGEREF _Toc145433720 \h </w:instrText>
            </w:r>
            <w:r>
              <w:rPr>
                <w:noProof/>
                <w:webHidden/>
              </w:rPr>
            </w:r>
            <w:r>
              <w:rPr>
                <w:noProof/>
                <w:webHidden/>
              </w:rPr>
              <w:fldChar w:fldCharType="separate"/>
            </w:r>
            <w:r>
              <w:rPr>
                <w:noProof/>
                <w:webHidden/>
              </w:rPr>
              <w:t>4</w:t>
            </w:r>
            <w:r>
              <w:rPr>
                <w:noProof/>
                <w:webHidden/>
              </w:rPr>
              <w:fldChar w:fldCharType="end"/>
            </w:r>
          </w:hyperlink>
        </w:p>
        <w:p w14:paraId="79BF8A81" w14:textId="146A30BA" w:rsidR="0056473C" w:rsidRDefault="0056473C">
          <w:pPr>
            <w:pStyle w:val="Inhopg1"/>
            <w:rPr>
              <w:rFonts w:eastAsiaTheme="minorEastAsia" w:cstheme="minorBidi"/>
              <w:b w:val="0"/>
              <w:bCs w:val="0"/>
              <w:noProof/>
              <w:kern w:val="2"/>
              <w:sz w:val="24"/>
              <w:szCs w:val="24"/>
              <w:lang w:eastAsia="nl-NL"/>
              <w14:ligatures w14:val="standardContextual"/>
            </w:rPr>
          </w:pPr>
          <w:hyperlink w:anchor="_Toc145433721" w:history="1">
            <w:r w:rsidRPr="00461007">
              <w:rPr>
                <w:rStyle w:val="Hyperlink"/>
                <w:noProof/>
              </w:rPr>
              <w:t>1.</w:t>
            </w:r>
            <w:r>
              <w:rPr>
                <w:rFonts w:eastAsiaTheme="minorEastAsia" w:cstheme="minorBidi"/>
                <w:b w:val="0"/>
                <w:bCs w:val="0"/>
                <w:noProof/>
                <w:kern w:val="2"/>
                <w:sz w:val="24"/>
                <w:szCs w:val="24"/>
                <w:lang w:eastAsia="nl-NL"/>
                <w14:ligatures w14:val="standardContextual"/>
              </w:rPr>
              <w:tab/>
            </w:r>
            <w:r w:rsidRPr="00461007">
              <w:rPr>
                <w:rStyle w:val="Hyperlink"/>
                <w:noProof/>
              </w:rPr>
              <w:t>Probleemstelling</w:t>
            </w:r>
            <w:r>
              <w:rPr>
                <w:noProof/>
                <w:webHidden/>
              </w:rPr>
              <w:tab/>
            </w:r>
            <w:r>
              <w:rPr>
                <w:noProof/>
                <w:webHidden/>
              </w:rPr>
              <w:fldChar w:fldCharType="begin"/>
            </w:r>
            <w:r>
              <w:rPr>
                <w:noProof/>
                <w:webHidden/>
              </w:rPr>
              <w:instrText xml:space="preserve"> PAGEREF _Toc145433721 \h </w:instrText>
            </w:r>
            <w:r>
              <w:rPr>
                <w:noProof/>
                <w:webHidden/>
              </w:rPr>
            </w:r>
            <w:r>
              <w:rPr>
                <w:noProof/>
                <w:webHidden/>
              </w:rPr>
              <w:fldChar w:fldCharType="separate"/>
            </w:r>
            <w:r>
              <w:rPr>
                <w:noProof/>
                <w:webHidden/>
              </w:rPr>
              <w:t>5</w:t>
            </w:r>
            <w:r>
              <w:rPr>
                <w:noProof/>
                <w:webHidden/>
              </w:rPr>
              <w:fldChar w:fldCharType="end"/>
            </w:r>
          </w:hyperlink>
        </w:p>
        <w:p w14:paraId="443177F7" w14:textId="15C49D83" w:rsidR="0056473C" w:rsidRDefault="0056473C">
          <w:pPr>
            <w:pStyle w:val="Inhopg1"/>
            <w:rPr>
              <w:rFonts w:eastAsiaTheme="minorEastAsia" w:cstheme="minorBidi"/>
              <w:b w:val="0"/>
              <w:bCs w:val="0"/>
              <w:noProof/>
              <w:kern w:val="2"/>
              <w:sz w:val="24"/>
              <w:szCs w:val="24"/>
              <w:lang w:eastAsia="nl-NL"/>
              <w14:ligatures w14:val="standardContextual"/>
            </w:rPr>
          </w:pPr>
          <w:hyperlink w:anchor="_Toc145433722" w:history="1">
            <w:r w:rsidRPr="00461007">
              <w:rPr>
                <w:rStyle w:val="Hyperlink"/>
                <w:noProof/>
              </w:rPr>
              <w:t>2.</w:t>
            </w:r>
            <w:r>
              <w:rPr>
                <w:rFonts w:eastAsiaTheme="minorEastAsia" w:cstheme="minorBidi"/>
                <w:b w:val="0"/>
                <w:bCs w:val="0"/>
                <w:noProof/>
                <w:kern w:val="2"/>
                <w:sz w:val="24"/>
                <w:szCs w:val="24"/>
                <w:lang w:eastAsia="nl-NL"/>
                <w14:ligatures w14:val="standardContextual"/>
              </w:rPr>
              <w:tab/>
            </w:r>
            <w:r w:rsidRPr="00461007">
              <w:rPr>
                <w:rStyle w:val="Hyperlink"/>
                <w:noProof/>
              </w:rPr>
              <w:t>Huidige situatie en businesscase</w:t>
            </w:r>
            <w:r>
              <w:rPr>
                <w:noProof/>
                <w:webHidden/>
              </w:rPr>
              <w:tab/>
            </w:r>
            <w:r>
              <w:rPr>
                <w:noProof/>
                <w:webHidden/>
              </w:rPr>
              <w:fldChar w:fldCharType="begin"/>
            </w:r>
            <w:r>
              <w:rPr>
                <w:noProof/>
                <w:webHidden/>
              </w:rPr>
              <w:instrText xml:space="preserve"> PAGEREF _Toc145433722 \h </w:instrText>
            </w:r>
            <w:r>
              <w:rPr>
                <w:noProof/>
                <w:webHidden/>
              </w:rPr>
            </w:r>
            <w:r>
              <w:rPr>
                <w:noProof/>
                <w:webHidden/>
              </w:rPr>
              <w:fldChar w:fldCharType="separate"/>
            </w:r>
            <w:r>
              <w:rPr>
                <w:noProof/>
                <w:webHidden/>
              </w:rPr>
              <w:t>7</w:t>
            </w:r>
            <w:r>
              <w:rPr>
                <w:noProof/>
                <w:webHidden/>
              </w:rPr>
              <w:fldChar w:fldCharType="end"/>
            </w:r>
          </w:hyperlink>
        </w:p>
        <w:p w14:paraId="38D4175F" w14:textId="64DE5934" w:rsidR="0056473C" w:rsidRDefault="0056473C">
          <w:pPr>
            <w:pStyle w:val="Inhopg2"/>
            <w:rPr>
              <w:rFonts w:eastAsiaTheme="minorEastAsia" w:cstheme="minorBidi"/>
              <w:i w:val="0"/>
              <w:iCs w:val="0"/>
              <w:noProof/>
              <w:kern w:val="2"/>
              <w:sz w:val="24"/>
              <w:szCs w:val="24"/>
              <w:lang w:eastAsia="nl-NL"/>
              <w14:ligatures w14:val="standardContextual"/>
            </w:rPr>
          </w:pPr>
          <w:hyperlink w:anchor="_Toc145433723" w:history="1">
            <w:r w:rsidRPr="00461007">
              <w:rPr>
                <w:rStyle w:val="Hyperlink"/>
                <w:noProof/>
                <w:lang w:eastAsia="en-GB"/>
              </w:rPr>
              <w:t>Betrokken partijen</w:t>
            </w:r>
            <w:r>
              <w:rPr>
                <w:noProof/>
                <w:webHidden/>
              </w:rPr>
              <w:tab/>
            </w:r>
            <w:r>
              <w:rPr>
                <w:noProof/>
                <w:webHidden/>
              </w:rPr>
              <w:fldChar w:fldCharType="begin"/>
            </w:r>
            <w:r>
              <w:rPr>
                <w:noProof/>
                <w:webHidden/>
              </w:rPr>
              <w:instrText xml:space="preserve"> PAGEREF _Toc145433723 \h </w:instrText>
            </w:r>
            <w:r>
              <w:rPr>
                <w:noProof/>
                <w:webHidden/>
              </w:rPr>
            </w:r>
            <w:r>
              <w:rPr>
                <w:noProof/>
                <w:webHidden/>
              </w:rPr>
              <w:fldChar w:fldCharType="separate"/>
            </w:r>
            <w:r>
              <w:rPr>
                <w:noProof/>
                <w:webHidden/>
              </w:rPr>
              <w:t>7</w:t>
            </w:r>
            <w:r>
              <w:rPr>
                <w:noProof/>
                <w:webHidden/>
              </w:rPr>
              <w:fldChar w:fldCharType="end"/>
            </w:r>
          </w:hyperlink>
        </w:p>
        <w:p w14:paraId="3B916CC8" w14:textId="4E482E80" w:rsidR="0056473C" w:rsidRDefault="0056473C">
          <w:pPr>
            <w:pStyle w:val="Inhopg2"/>
            <w:rPr>
              <w:rFonts w:eastAsiaTheme="minorEastAsia" w:cstheme="minorBidi"/>
              <w:i w:val="0"/>
              <w:iCs w:val="0"/>
              <w:noProof/>
              <w:kern w:val="2"/>
              <w:sz w:val="24"/>
              <w:szCs w:val="24"/>
              <w:lang w:eastAsia="nl-NL"/>
              <w14:ligatures w14:val="standardContextual"/>
            </w:rPr>
          </w:pPr>
          <w:hyperlink w:anchor="_Toc145433724" w:history="1">
            <w:r w:rsidRPr="00461007">
              <w:rPr>
                <w:rStyle w:val="Hyperlink"/>
                <w:noProof/>
                <w:lang w:eastAsia="en-GB"/>
              </w:rPr>
              <w:t>De opbouw van de business case voor walstroom</w:t>
            </w:r>
            <w:r>
              <w:rPr>
                <w:noProof/>
                <w:webHidden/>
              </w:rPr>
              <w:tab/>
            </w:r>
            <w:r>
              <w:rPr>
                <w:noProof/>
                <w:webHidden/>
              </w:rPr>
              <w:fldChar w:fldCharType="begin"/>
            </w:r>
            <w:r>
              <w:rPr>
                <w:noProof/>
                <w:webHidden/>
              </w:rPr>
              <w:instrText xml:space="preserve"> PAGEREF _Toc145433724 \h </w:instrText>
            </w:r>
            <w:r>
              <w:rPr>
                <w:noProof/>
                <w:webHidden/>
              </w:rPr>
            </w:r>
            <w:r>
              <w:rPr>
                <w:noProof/>
                <w:webHidden/>
              </w:rPr>
              <w:fldChar w:fldCharType="separate"/>
            </w:r>
            <w:r>
              <w:rPr>
                <w:noProof/>
                <w:webHidden/>
              </w:rPr>
              <w:t>8</w:t>
            </w:r>
            <w:r>
              <w:rPr>
                <w:noProof/>
                <w:webHidden/>
              </w:rPr>
              <w:fldChar w:fldCharType="end"/>
            </w:r>
          </w:hyperlink>
        </w:p>
        <w:p w14:paraId="55070341" w14:textId="1918CF20" w:rsidR="0056473C" w:rsidRDefault="0056473C">
          <w:pPr>
            <w:pStyle w:val="Inhopg2"/>
            <w:rPr>
              <w:rFonts w:eastAsiaTheme="minorEastAsia" w:cstheme="minorBidi"/>
              <w:i w:val="0"/>
              <w:iCs w:val="0"/>
              <w:noProof/>
              <w:kern w:val="2"/>
              <w:sz w:val="24"/>
              <w:szCs w:val="24"/>
              <w:lang w:eastAsia="nl-NL"/>
              <w14:ligatures w14:val="standardContextual"/>
            </w:rPr>
          </w:pPr>
          <w:hyperlink w:anchor="_Toc145433725" w:history="1">
            <w:r w:rsidRPr="00461007">
              <w:rPr>
                <w:rStyle w:val="Hyperlink"/>
                <w:noProof/>
                <w:lang w:eastAsia="en-GB"/>
              </w:rPr>
              <w:t>Benuttingsgraad</w:t>
            </w:r>
            <w:r>
              <w:rPr>
                <w:noProof/>
                <w:webHidden/>
              </w:rPr>
              <w:tab/>
            </w:r>
            <w:r>
              <w:rPr>
                <w:noProof/>
                <w:webHidden/>
              </w:rPr>
              <w:fldChar w:fldCharType="begin"/>
            </w:r>
            <w:r>
              <w:rPr>
                <w:noProof/>
                <w:webHidden/>
              </w:rPr>
              <w:instrText xml:space="preserve"> PAGEREF _Toc145433725 \h </w:instrText>
            </w:r>
            <w:r>
              <w:rPr>
                <w:noProof/>
                <w:webHidden/>
              </w:rPr>
            </w:r>
            <w:r>
              <w:rPr>
                <w:noProof/>
                <w:webHidden/>
              </w:rPr>
              <w:fldChar w:fldCharType="separate"/>
            </w:r>
            <w:r>
              <w:rPr>
                <w:noProof/>
                <w:webHidden/>
              </w:rPr>
              <w:t>9</w:t>
            </w:r>
            <w:r>
              <w:rPr>
                <w:noProof/>
                <w:webHidden/>
              </w:rPr>
              <w:fldChar w:fldCharType="end"/>
            </w:r>
          </w:hyperlink>
        </w:p>
        <w:p w14:paraId="0914C336" w14:textId="5DE160ED" w:rsidR="0056473C" w:rsidRDefault="0056473C">
          <w:pPr>
            <w:pStyle w:val="Inhopg2"/>
            <w:rPr>
              <w:rFonts w:eastAsiaTheme="minorEastAsia" w:cstheme="minorBidi"/>
              <w:i w:val="0"/>
              <w:iCs w:val="0"/>
              <w:noProof/>
              <w:kern w:val="2"/>
              <w:sz w:val="24"/>
              <w:szCs w:val="24"/>
              <w:lang w:eastAsia="nl-NL"/>
              <w14:ligatures w14:val="standardContextual"/>
            </w:rPr>
          </w:pPr>
          <w:hyperlink w:anchor="_Toc145433726" w:history="1">
            <w:r w:rsidRPr="00461007">
              <w:rPr>
                <w:rStyle w:val="Hyperlink"/>
                <w:noProof/>
                <w:lang w:eastAsia="en-GB"/>
              </w:rPr>
              <w:t>Vraagprofielen</w:t>
            </w:r>
            <w:r>
              <w:rPr>
                <w:noProof/>
                <w:webHidden/>
              </w:rPr>
              <w:tab/>
            </w:r>
            <w:r>
              <w:rPr>
                <w:noProof/>
                <w:webHidden/>
              </w:rPr>
              <w:fldChar w:fldCharType="begin"/>
            </w:r>
            <w:r>
              <w:rPr>
                <w:noProof/>
                <w:webHidden/>
              </w:rPr>
              <w:instrText xml:space="preserve"> PAGEREF _Toc145433726 \h </w:instrText>
            </w:r>
            <w:r>
              <w:rPr>
                <w:noProof/>
                <w:webHidden/>
              </w:rPr>
            </w:r>
            <w:r>
              <w:rPr>
                <w:noProof/>
                <w:webHidden/>
              </w:rPr>
              <w:fldChar w:fldCharType="separate"/>
            </w:r>
            <w:r>
              <w:rPr>
                <w:noProof/>
                <w:webHidden/>
              </w:rPr>
              <w:t>9</w:t>
            </w:r>
            <w:r>
              <w:rPr>
                <w:noProof/>
                <w:webHidden/>
              </w:rPr>
              <w:fldChar w:fldCharType="end"/>
            </w:r>
          </w:hyperlink>
        </w:p>
        <w:p w14:paraId="7C91A5FC" w14:textId="08BCD743" w:rsidR="0056473C" w:rsidRDefault="0056473C">
          <w:pPr>
            <w:pStyle w:val="Inhopg2"/>
            <w:rPr>
              <w:rFonts w:eastAsiaTheme="minorEastAsia" w:cstheme="minorBidi"/>
              <w:i w:val="0"/>
              <w:iCs w:val="0"/>
              <w:noProof/>
              <w:kern w:val="2"/>
              <w:sz w:val="24"/>
              <w:szCs w:val="24"/>
              <w:lang w:eastAsia="nl-NL"/>
              <w14:ligatures w14:val="standardContextual"/>
            </w:rPr>
          </w:pPr>
          <w:hyperlink w:anchor="_Toc145433727" w:history="1">
            <w:r w:rsidRPr="00461007">
              <w:rPr>
                <w:rStyle w:val="Hyperlink"/>
                <w:noProof/>
                <w:lang w:eastAsia="en-GB"/>
              </w:rPr>
              <w:t>Kosten Elektriciteit en Transport</w:t>
            </w:r>
            <w:r>
              <w:rPr>
                <w:noProof/>
                <w:webHidden/>
              </w:rPr>
              <w:tab/>
            </w:r>
            <w:r>
              <w:rPr>
                <w:noProof/>
                <w:webHidden/>
              </w:rPr>
              <w:fldChar w:fldCharType="begin"/>
            </w:r>
            <w:r>
              <w:rPr>
                <w:noProof/>
                <w:webHidden/>
              </w:rPr>
              <w:instrText xml:space="preserve"> PAGEREF _Toc145433727 \h </w:instrText>
            </w:r>
            <w:r>
              <w:rPr>
                <w:noProof/>
                <w:webHidden/>
              </w:rPr>
            </w:r>
            <w:r>
              <w:rPr>
                <w:noProof/>
                <w:webHidden/>
              </w:rPr>
              <w:fldChar w:fldCharType="separate"/>
            </w:r>
            <w:r>
              <w:rPr>
                <w:noProof/>
                <w:webHidden/>
              </w:rPr>
              <w:t>11</w:t>
            </w:r>
            <w:r>
              <w:rPr>
                <w:noProof/>
                <w:webHidden/>
              </w:rPr>
              <w:fldChar w:fldCharType="end"/>
            </w:r>
          </w:hyperlink>
        </w:p>
        <w:p w14:paraId="7A99BDAA" w14:textId="51B3C59F" w:rsidR="0056473C" w:rsidRDefault="0056473C">
          <w:pPr>
            <w:pStyle w:val="Inhopg2"/>
            <w:rPr>
              <w:rFonts w:eastAsiaTheme="minorEastAsia" w:cstheme="minorBidi"/>
              <w:i w:val="0"/>
              <w:iCs w:val="0"/>
              <w:noProof/>
              <w:kern w:val="2"/>
              <w:sz w:val="24"/>
              <w:szCs w:val="24"/>
              <w:lang w:eastAsia="nl-NL"/>
              <w14:ligatures w14:val="standardContextual"/>
            </w:rPr>
          </w:pPr>
          <w:hyperlink w:anchor="_Toc145433728" w:history="1">
            <w:r w:rsidRPr="00461007">
              <w:rPr>
                <w:rStyle w:val="Hyperlink"/>
                <w:noProof/>
                <w:lang w:eastAsia="en-GB"/>
              </w:rPr>
              <w:t>Peak Shaving</w:t>
            </w:r>
            <w:r>
              <w:rPr>
                <w:noProof/>
                <w:webHidden/>
              </w:rPr>
              <w:tab/>
            </w:r>
            <w:r>
              <w:rPr>
                <w:noProof/>
                <w:webHidden/>
              </w:rPr>
              <w:fldChar w:fldCharType="begin"/>
            </w:r>
            <w:r>
              <w:rPr>
                <w:noProof/>
                <w:webHidden/>
              </w:rPr>
              <w:instrText xml:space="preserve"> PAGEREF _Toc145433728 \h </w:instrText>
            </w:r>
            <w:r>
              <w:rPr>
                <w:noProof/>
                <w:webHidden/>
              </w:rPr>
            </w:r>
            <w:r>
              <w:rPr>
                <w:noProof/>
                <w:webHidden/>
              </w:rPr>
              <w:fldChar w:fldCharType="separate"/>
            </w:r>
            <w:r>
              <w:rPr>
                <w:noProof/>
                <w:webHidden/>
              </w:rPr>
              <w:t>11</w:t>
            </w:r>
            <w:r>
              <w:rPr>
                <w:noProof/>
                <w:webHidden/>
              </w:rPr>
              <w:fldChar w:fldCharType="end"/>
            </w:r>
          </w:hyperlink>
        </w:p>
        <w:p w14:paraId="770E0C2E" w14:textId="5E4326F2" w:rsidR="0056473C" w:rsidRDefault="0056473C">
          <w:pPr>
            <w:pStyle w:val="Inhopg1"/>
            <w:rPr>
              <w:rFonts w:eastAsiaTheme="minorEastAsia" w:cstheme="minorBidi"/>
              <w:b w:val="0"/>
              <w:bCs w:val="0"/>
              <w:noProof/>
              <w:kern w:val="2"/>
              <w:sz w:val="24"/>
              <w:szCs w:val="24"/>
              <w:lang w:eastAsia="nl-NL"/>
              <w14:ligatures w14:val="standardContextual"/>
            </w:rPr>
          </w:pPr>
          <w:hyperlink w:anchor="_Toc145433729" w:history="1">
            <w:r w:rsidRPr="00461007">
              <w:rPr>
                <w:rStyle w:val="Hyperlink"/>
                <w:noProof/>
              </w:rPr>
              <w:t>3.</w:t>
            </w:r>
            <w:r>
              <w:rPr>
                <w:rFonts w:eastAsiaTheme="minorEastAsia" w:cstheme="minorBidi"/>
                <w:b w:val="0"/>
                <w:bCs w:val="0"/>
                <w:noProof/>
                <w:kern w:val="2"/>
                <w:sz w:val="24"/>
                <w:szCs w:val="24"/>
                <w:lang w:eastAsia="nl-NL"/>
                <w14:ligatures w14:val="standardContextual"/>
              </w:rPr>
              <w:tab/>
            </w:r>
            <w:r w:rsidRPr="00461007">
              <w:rPr>
                <w:rStyle w:val="Hyperlink"/>
                <w:noProof/>
              </w:rPr>
              <w:t>Verbetering van de Businesscase</w:t>
            </w:r>
            <w:r>
              <w:rPr>
                <w:noProof/>
                <w:webHidden/>
              </w:rPr>
              <w:tab/>
            </w:r>
            <w:r>
              <w:rPr>
                <w:noProof/>
                <w:webHidden/>
              </w:rPr>
              <w:fldChar w:fldCharType="begin"/>
            </w:r>
            <w:r>
              <w:rPr>
                <w:noProof/>
                <w:webHidden/>
              </w:rPr>
              <w:instrText xml:space="preserve"> PAGEREF _Toc145433729 \h </w:instrText>
            </w:r>
            <w:r>
              <w:rPr>
                <w:noProof/>
                <w:webHidden/>
              </w:rPr>
            </w:r>
            <w:r>
              <w:rPr>
                <w:noProof/>
                <w:webHidden/>
              </w:rPr>
              <w:fldChar w:fldCharType="separate"/>
            </w:r>
            <w:r>
              <w:rPr>
                <w:noProof/>
                <w:webHidden/>
              </w:rPr>
              <w:t>12</w:t>
            </w:r>
            <w:r>
              <w:rPr>
                <w:noProof/>
                <w:webHidden/>
              </w:rPr>
              <w:fldChar w:fldCharType="end"/>
            </w:r>
          </w:hyperlink>
        </w:p>
        <w:p w14:paraId="70F6306D" w14:textId="447ACD24" w:rsidR="0056473C" w:rsidRDefault="0056473C">
          <w:pPr>
            <w:pStyle w:val="Inhopg2"/>
            <w:rPr>
              <w:rFonts w:eastAsiaTheme="minorEastAsia" w:cstheme="minorBidi"/>
              <w:i w:val="0"/>
              <w:iCs w:val="0"/>
              <w:noProof/>
              <w:kern w:val="2"/>
              <w:sz w:val="24"/>
              <w:szCs w:val="24"/>
              <w:lang w:eastAsia="nl-NL"/>
              <w14:ligatures w14:val="standardContextual"/>
            </w:rPr>
          </w:pPr>
          <w:hyperlink w:anchor="_Toc145433730" w:history="1">
            <w:r w:rsidRPr="00461007">
              <w:rPr>
                <w:rStyle w:val="Hyperlink"/>
                <w:noProof/>
                <w:lang w:eastAsia="en-GB"/>
              </w:rPr>
              <w:t>Toepassing van een batterij</w:t>
            </w:r>
            <w:r>
              <w:rPr>
                <w:noProof/>
                <w:webHidden/>
              </w:rPr>
              <w:tab/>
            </w:r>
            <w:r>
              <w:rPr>
                <w:noProof/>
                <w:webHidden/>
              </w:rPr>
              <w:fldChar w:fldCharType="begin"/>
            </w:r>
            <w:r>
              <w:rPr>
                <w:noProof/>
                <w:webHidden/>
              </w:rPr>
              <w:instrText xml:space="preserve"> PAGEREF _Toc145433730 \h </w:instrText>
            </w:r>
            <w:r>
              <w:rPr>
                <w:noProof/>
                <w:webHidden/>
              </w:rPr>
            </w:r>
            <w:r>
              <w:rPr>
                <w:noProof/>
                <w:webHidden/>
              </w:rPr>
              <w:fldChar w:fldCharType="separate"/>
            </w:r>
            <w:r>
              <w:rPr>
                <w:noProof/>
                <w:webHidden/>
              </w:rPr>
              <w:t>12</w:t>
            </w:r>
            <w:r>
              <w:rPr>
                <w:noProof/>
                <w:webHidden/>
              </w:rPr>
              <w:fldChar w:fldCharType="end"/>
            </w:r>
          </w:hyperlink>
        </w:p>
        <w:p w14:paraId="2FACBF35" w14:textId="454E6A05" w:rsidR="0056473C" w:rsidRDefault="0056473C">
          <w:pPr>
            <w:pStyle w:val="Inhopg2"/>
            <w:rPr>
              <w:rFonts w:eastAsiaTheme="minorEastAsia" w:cstheme="minorBidi"/>
              <w:i w:val="0"/>
              <w:iCs w:val="0"/>
              <w:noProof/>
              <w:kern w:val="2"/>
              <w:sz w:val="24"/>
              <w:szCs w:val="24"/>
              <w:lang w:eastAsia="nl-NL"/>
              <w14:ligatures w14:val="standardContextual"/>
            </w:rPr>
          </w:pPr>
          <w:hyperlink w:anchor="_Toc145433731" w:history="1">
            <w:r w:rsidRPr="00461007">
              <w:rPr>
                <w:rStyle w:val="Hyperlink"/>
                <w:noProof/>
                <w:lang w:eastAsia="en-GB"/>
              </w:rPr>
              <w:t>Aanvullend verdienmodel: inzet op de onbalansmarkt</w:t>
            </w:r>
            <w:r>
              <w:rPr>
                <w:noProof/>
                <w:webHidden/>
              </w:rPr>
              <w:tab/>
            </w:r>
            <w:r>
              <w:rPr>
                <w:noProof/>
                <w:webHidden/>
              </w:rPr>
              <w:fldChar w:fldCharType="begin"/>
            </w:r>
            <w:r>
              <w:rPr>
                <w:noProof/>
                <w:webHidden/>
              </w:rPr>
              <w:instrText xml:space="preserve"> PAGEREF _Toc145433731 \h </w:instrText>
            </w:r>
            <w:r>
              <w:rPr>
                <w:noProof/>
                <w:webHidden/>
              </w:rPr>
            </w:r>
            <w:r>
              <w:rPr>
                <w:noProof/>
                <w:webHidden/>
              </w:rPr>
              <w:fldChar w:fldCharType="separate"/>
            </w:r>
            <w:r>
              <w:rPr>
                <w:noProof/>
                <w:webHidden/>
              </w:rPr>
              <w:t>13</w:t>
            </w:r>
            <w:r>
              <w:rPr>
                <w:noProof/>
                <w:webHidden/>
              </w:rPr>
              <w:fldChar w:fldCharType="end"/>
            </w:r>
          </w:hyperlink>
        </w:p>
        <w:p w14:paraId="1130269A" w14:textId="56696FEE" w:rsidR="0056473C" w:rsidRDefault="0056473C">
          <w:pPr>
            <w:pStyle w:val="Inhopg3"/>
            <w:tabs>
              <w:tab w:val="right" w:leader="dot" w:pos="9056"/>
            </w:tabs>
            <w:rPr>
              <w:rFonts w:eastAsiaTheme="minorEastAsia" w:cstheme="minorBidi"/>
              <w:noProof/>
              <w:kern w:val="2"/>
              <w:sz w:val="24"/>
              <w:szCs w:val="24"/>
              <w:lang w:eastAsia="nl-NL"/>
              <w14:ligatures w14:val="standardContextual"/>
            </w:rPr>
          </w:pPr>
          <w:hyperlink w:anchor="_Toc145433732" w:history="1">
            <w:r w:rsidRPr="00461007">
              <w:rPr>
                <w:rStyle w:val="Hyperlink"/>
                <w:noProof/>
                <w:lang w:eastAsia="en-GB"/>
              </w:rPr>
              <w:t>Inzet op de FCR</w:t>
            </w:r>
            <w:r>
              <w:rPr>
                <w:noProof/>
                <w:webHidden/>
              </w:rPr>
              <w:tab/>
            </w:r>
            <w:r>
              <w:rPr>
                <w:noProof/>
                <w:webHidden/>
              </w:rPr>
              <w:fldChar w:fldCharType="begin"/>
            </w:r>
            <w:r>
              <w:rPr>
                <w:noProof/>
                <w:webHidden/>
              </w:rPr>
              <w:instrText xml:space="preserve"> PAGEREF _Toc145433732 \h </w:instrText>
            </w:r>
            <w:r>
              <w:rPr>
                <w:noProof/>
                <w:webHidden/>
              </w:rPr>
            </w:r>
            <w:r>
              <w:rPr>
                <w:noProof/>
                <w:webHidden/>
              </w:rPr>
              <w:fldChar w:fldCharType="separate"/>
            </w:r>
            <w:r>
              <w:rPr>
                <w:noProof/>
                <w:webHidden/>
              </w:rPr>
              <w:t>13</w:t>
            </w:r>
            <w:r>
              <w:rPr>
                <w:noProof/>
                <w:webHidden/>
              </w:rPr>
              <w:fldChar w:fldCharType="end"/>
            </w:r>
          </w:hyperlink>
        </w:p>
        <w:p w14:paraId="7F45AD52" w14:textId="2E784885" w:rsidR="0056473C" w:rsidRDefault="0056473C">
          <w:pPr>
            <w:pStyle w:val="Inhopg3"/>
            <w:tabs>
              <w:tab w:val="right" w:leader="dot" w:pos="9056"/>
            </w:tabs>
            <w:rPr>
              <w:rFonts w:eastAsiaTheme="minorEastAsia" w:cstheme="minorBidi"/>
              <w:noProof/>
              <w:kern w:val="2"/>
              <w:sz w:val="24"/>
              <w:szCs w:val="24"/>
              <w:lang w:eastAsia="nl-NL"/>
              <w14:ligatures w14:val="standardContextual"/>
            </w:rPr>
          </w:pPr>
          <w:hyperlink w:anchor="_Toc145433733" w:history="1">
            <w:r w:rsidRPr="00461007">
              <w:rPr>
                <w:rStyle w:val="Hyperlink"/>
                <w:noProof/>
                <w:lang w:eastAsia="en-GB"/>
              </w:rPr>
              <w:t>Inzet op de passieve onbalansmarkt</w:t>
            </w:r>
            <w:r>
              <w:rPr>
                <w:noProof/>
                <w:webHidden/>
              </w:rPr>
              <w:tab/>
            </w:r>
            <w:r>
              <w:rPr>
                <w:noProof/>
                <w:webHidden/>
              </w:rPr>
              <w:fldChar w:fldCharType="begin"/>
            </w:r>
            <w:r>
              <w:rPr>
                <w:noProof/>
                <w:webHidden/>
              </w:rPr>
              <w:instrText xml:space="preserve"> PAGEREF _Toc145433733 \h </w:instrText>
            </w:r>
            <w:r>
              <w:rPr>
                <w:noProof/>
                <w:webHidden/>
              </w:rPr>
            </w:r>
            <w:r>
              <w:rPr>
                <w:noProof/>
                <w:webHidden/>
              </w:rPr>
              <w:fldChar w:fldCharType="separate"/>
            </w:r>
            <w:r>
              <w:rPr>
                <w:noProof/>
                <w:webHidden/>
              </w:rPr>
              <w:t>14</w:t>
            </w:r>
            <w:r>
              <w:rPr>
                <w:noProof/>
                <w:webHidden/>
              </w:rPr>
              <w:fldChar w:fldCharType="end"/>
            </w:r>
          </w:hyperlink>
        </w:p>
        <w:p w14:paraId="2F1718A7" w14:textId="4F0F9B13" w:rsidR="0056473C" w:rsidRDefault="0056473C">
          <w:pPr>
            <w:pStyle w:val="Inhopg2"/>
            <w:rPr>
              <w:rFonts w:eastAsiaTheme="minorEastAsia" w:cstheme="minorBidi"/>
              <w:i w:val="0"/>
              <w:iCs w:val="0"/>
              <w:noProof/>
              <w:kern w:val="2"/>
              <w:sz w:val="24"/>
              <w:szCs w:val="24"/>
              <w:lang w:eastAsia="nl-NL"/>
              <w14:ligatures w14:val="standardContextual"/>
            </w:rPr>
          </w:pPr>
          <w:hyperlink w:anchor="_Toc145433734" w:history="1">
            <w:r w:rsidRPr="00461007">
              <w:rPr>
                <w:rStyle w:val="Hyperlink"/>
                <w:noProof/>
                <w:lang w:eastAsia="en-GB"/>
              </w:rPr>
              <w:t>Aanvullend verdienmodel: Inzet op de EPEX Spot</w:t>
            </w:r>
            <w:r>
              <w:rPr>
                <w:noProof/>
                <w:webHidden/>
              </w:rPr>
              <w:tab/>
            </w:r>
            <w:r>
              <w:rPr>
                <w:noProof/>
                <w:webHidden/>
              </w:rPr>
              <w:fldChar w:fldCharType="begin"/>
            </w:r>
            <w:r>
              <w:rPr>
                <w:noProof/>
                <w:webHidden/>
              </w:rPr>
              <w:instrText xml:space="preserve"> PAGEREF _Toc145433734 \h </w:instrText>
            </w:r>
            <w:r>
              <w:rPr>
                <w:noProof/>
                <w:webHidden/>
              </w:rPr>
            </w:r>
            <w:r>
              <w:rPr>
                <w:noProof/>
                <w:webHidden/>
              </w:rPr>
              <w:fldChar w:fldCharType="separate"/>
            </w:r>
            <w:r>
              <w:rPr>
                <w:noProof/>
                <w:webHidden/>
              </w:rPr>
              <w:t>14</w:t>
            </w:r>
            <w:r>
              <w:rPr>
                <w:noProof/>
                <w:webHidden/>
              </w:rPr>
              <w:fldChar w:fldCharType="end"/>
            </w:r>
          </w:hyperlink>
        </w:p>
        <w:p w14:paraId="24198DDF" w14:textId="6229CE14" w:rsidR="0056473C" w:rsidRDefault="0056473C">
          <w:pPr>
            <w:pStyle w:val="Inhopg2"/>
            <w:rPr>
              <w:rFonts w:eastAsiaTheme="minorEastAsia" w:cstheme="minorBidi"/>
              <w:i w:val="0"/>
              <w:iCs w:val="0"/>
              <w:noProof/>
              <w:kern w:val="2"/>
              <w:sz w:val="24"/>
              <w:szCs w:val="24"/>
              <w:lang w:eastAsia="nl-NL"/>
              <w14:ligatures w14:val="standardContextual"/>
            </w:rPr>
          </w:pPr>
          <w:hyperlink w:anchor="_Toc145433735" w:history="1">
            <w:r w:rsidRPr="00461007">
              <w:rPr>
                <w:rStyle w:val="Hyperlink"/>
                <w:noProof/>
                <w:lang w:eastAsia="en-GB"/>
              </w:rPr>
              <w:t>Aanvullend verdienmodel: Inzet op een lokale marktplaats</w:t>
            </w:r>
            <w:r>
              <w:rPr>
                <w:noProof/>
                <w:webHidden/>
              </w:rPr>
              <w:tab/>
            </w:r>
            <w:r>
              <w:rPr>
                <w:noProof/>
                <w:webHidden/>
              </w:rPr>
              <w:fldChar w:fldCharType="begin"/>
            </w:r>
            <w:r>
              <w:rPr>
                <w:noProof/>
                <w:webHidden/>
              </w:rPr>
              <w:instrText xml:space="preserve"> PAGEREF _Toc145433735 \h </w:instrText>
            </w:r>
            <w:r>
              <w:rPr>
                <w:noProof/>
                <w:webHidden/>
              </w:rPr>
            </w:r>
            <w:r>
              <w:rPr>
                <w:noProof/>
                <w:webHidden/>
              </w:rPr>
              <w:fldChar w:fldCharType="separate"/>
            </w:r>
            <w:r>
              <w:rPr>
                <w:noProof/>
                <w:webHidden/>
              </w:rPr>
              <w:t>15</w:t>
            </w:r>
            <w:r>
              <w:rPr>
                <w:noProof/>
                <w:webHidden/>
              </w:rPr>
              <w:fldChar w:fldCharType="end"/>
            </w:r>
          </w:hyperlink>
        </w:p>
        <w:p w14:paraId="03645744" w14:textId="0C9D5C1D" w:rsidR="0056473C" w:rsidRDefault="0056473C">
          <w:pPr>
            <w:pStyle w:val="Inhopg1"/>
            <w:rPr>
              <w:rFonts w:eastAsiaTheme="minorEastAsia" w:cstheme="minorBidi"/>
              <w:b w:val="0"/>
              <w:bCs w:val="0"/>
              <w:noProof/>
              <w:kern w:val="2"/>
              <w:sz w:val="24"/>
              <w:szCs w:val="24"/>
              <w:lang w:eastAsia="nl-NL"/>
              <w14:ligatures w14:val="standardContextual"/>
            </w:rPr>
          </w:pPr>
          <w:hyperlink w:anchor="_Toc145433736" w:history="1">
            <w:r w:rsidRPr="00461007">
              <w:rPr>
                <w:rStyle w:val="Hyperlink"/>
                <w:noProof/>
                <w:lang w:eastAsia="en-GB"/>
              </w:rPr>
              <w:t>4.</w:t>
            </w:r>
            <w:r>
              <w:rPr>
                <w:rFonts w:eastAsiaTheme="minorEastAsia" w:cstheme="minorBidi"/>
                <w:b w:val="0"/>
                <w:bCs w:val="0"/>
                <w:noProof/>
                <w:kern w:val="2"/>
                <w:sz w:val="24"/>
                <w:szCs w:val="24"/>
                <w:lang w:eastAsia="nl-NL"/>
                <w14:ligatures w14:val="standardContextual"/>
              </w:rPr>
              <w:tab/>
            </w:r>
            <w:r w:rsidRPr="00461007">
              <w:rPr>
                <w:rStyle w:val="Hyperlink"/>
                <w:noProof/>
                <w:lang w:eastAsia="en-GB"/>
              </w:rPr>
              <w:t>Praktijkcases</w:t>
            </w:r>
            <w:r>
              <w:rPr>
                <w:noProof/>
                <w:webHidden/>
              </w:rPr>
              <w:tab/>
            </w:r>
            <w:r>
              <w:rPr>
                <w:noProof/>
                <w:webHidden/>
              </w:rPr>
              <w:fldChar w:fldCharType="begin"/>
            </w:r>
            <w:r>
              <w:rPr>
                <w:noProof/>
                <w:webHidden/>
              </w:rPr>
              <w:instrText xml:space="preserve"> PAGEREF _Toc145433736 \h </w:instrText>
            </w:r>
            <w:r>
              <w:rPr>
                <w:noProof/>
                <w:webHidden/>
              </w:rPr>
            </w:r>
            <w:r>
              <w:rPr>
                <w:noProof/>
                <w:webHidden/>
              </w:rPr>
              <w:fldChar w:fldCharType="separate"/>
            </w:r>
            <w:r>
              <w:rPr>
                <w:noProof/>
                <w:webHidden/>
              </w:rPr>
              <w:t>16</w:t>
            </w:r>
            <w:r>
              <w:rPr>
                <w:noProof/>
                <w:webHidden/>
              </w:rPr>
              <w:fldChar w:fldCharType="end"/>
            </w:r>
          </w:hyperlink>
        </w:p>
        <w:p w14:paraId="3B748878" w14:textId="45DF773B" w:rsidR="0056473C" w:rsidRDefault="0056473C">
          <w:pPr>
            <w:pStyle w:val="Inhopg2"/>
            <w:rPr>
              <w:rFonts w:eastAsiaTheme="minorEastAsia" w:cstheme="minorBidi"/>
              <w:i w:val="0"/>
              <w:iCs w:val="0"/>
              <w:noProof/>
              <w:kern w:val="2"/>
              <w:sz w:val="24"/>
              <w:szCs w:val="24"/>
              <w:lang w:eastAsia="nl-NL"/>
              <w14:ligatures w14:val="standardContextual"/>
            </w:rPr>
          </w:pPr>
          <w:hyperlink w:anchor="_Toc145433737" w:history="1">
            <w:r w:rsidRPr="00461007">
              <w:rPr>
                <w:rStyle w:val="Hyperlink"/>
                <w:noProof/>
                <w:lang w:eastAsia="en-GB"/>
              </w:rPr>
              <w:t>Walstroom voor een wachtkade</w:t>
            </w:r>
            <w:r>
              <w:rPr>
                <w:noProof/>
                <w:webHidden/>
              </w:rPr>
              <w:tab/>
            </w:r>
            <w:r>
              <w:rPr>
                <w:noProof/>
                <w:webHidden/>
              </w:rPr>
              <w:fldChar w:fldCharType="begin"/>
            </w:r>
            <w:r>
              <w:rPr>
                <w:noProof/>
                <w:webHidden/>
              </w:rPr>
              <w:instrText xml:space="preserve"> PAGEREF _Toc145433737 \h </w:instrText>
            </w:r>
            <w:r>
              <w:rPr>
                <w:noProof/>
                <w:webHidden/>
              </w:rPr>
            </w:r>
            <w:r>
              <w:rPr>
                <w:noProof/>
                <w:webHidden/>
              </w:rPr>
              <w:fldChar w:fldCharType="separate"/>
            </w:r>
            <w:r>
              <w:rPr>
                <w:noProof/>
                <w:webHidden/>
              </w:rPr>
              <w:t>16</w:t>
            </w:r>
            <w:r>
              <w:rPr>
                <w:noProof/>
                <w:webHidden/>
              </w:rPr>
              <w:fldChar w:fldCharType="end"/>
            </w:r>
          </w:hyperlink>
        </w:p>
        <w:p w14:paraId="00A4495A" w14:textId="59AEFDCB" w:rsidR="0056473C" w:rsidRDefault="0056473C">
          <w:pPr>
            <w:pStyle w:val="Inhopg2"/>
            <w:rPr>
              <w:rFonts w:eastAsiaTheme="minorEastAsia" w:cstheme="minorBidi"/>
              <w:i w:val="0"/>
              <w:iCs w:val="0"/>
              <w:noProof/>
              <w:kern w:val="2"/>
              <w:sz w:val="24"/>
              <w:szCs w:val="24"/>
              <w:lang w:eastAsia="nl-NL"/>
              <w14:ligatures w14:val="standardContextual"/>
            </w:rPr>
          </w:pPr>
          <w:hyperlink w:anchor="_Toc145433738" w:history="1">
            <w:r w:rsidRPr="00461007">
              <w:rPr>
                <w:rStyle w:val="Hyperlink"/>
                <w:noProof/>
                <w:lang w:eastAsia="en-GB"/>
              </w:rPr>
              <w:t>Walstroom voor cruiseschepen</w:t>
            </w:r>
            <w:r>
              <w:rPr>
                <w:noProof/>
                <w:webHidden/>
              </w:rPr>
              <w:tab/>
            </w:r>
            <w:r>
              <w:rPr>
                <w:noProof/>
                <w:webHidden/>
              </w:rPr>
              <w:fldChar w:fldCharType="begin"/>
            </w:r>
            <w:r>
              <w:rPr>
                <w:noProof/>
                <w:webHidden/>
              </w:rPr>
              <w:instrText xml:space="preserve"> PAGEREF _Toc145433738 \h </w:instrText>
            </w:r>
            <w:r>
              <w:rPr>
                <w:noProof/>
                <w:webHidden/>
              </w:rPr>
            </w:r>
            <w:r>
              <w:rPr>
                <w:noProof/>
                <w:webHidden/>
              </w:rPr>
              <w:fldChar w:fldCharType="separate"/>
            </w:r>
            <w:r>
              <w:rPr>
                <w:noProof/>
                <w:webHidden/>
              </w:rPr>
              <w:t>20</w:t>
            </w:r>
            <w:r>
              <w:rPr>
                <w:noProof/>
                <w:webHidden/>
              </w:rPr>
              <w:fldChar w:fldCharType="end"/>
            </w:r>
          </w:hyperlink>
        </w:p>
        <w:p w14:paraId="399EA86F" w14:textId="02A03960" w:rsidR="0056473C" w:rsidRDefault="0056473C">
          <w:pPr>
            <w:pStyle w:val="Inhopg2"/>
            <w:rPr>
              <w:rFonts w:eastAsiaTheme="minorEastAsia" w:cstheme="minorBidi"/>
              <w:i w:val="0"/>
              <w:iCs w:val="0"/>
              <w:noProof/>
              <w:kern w:val="2"/>
              <w:sz w:val="24"/>
              <w:szCs w:val="24"/>
              <w:lang w:eastAsia="nl-NL"/>
              <w14:ligatures w14:val="standardContextual"/>
            </w:rPr>
          </w:pPr>
          <w:hyperlink w:anchor="_Toc145433739" w:history="1">
            <w:r w:rsidRPr="00461007">
              <w:rPr>
                <w:rStyle w:val="Hyperlink"/>
                <w:noProof/>
                <w:lang w:eastAsia="en-GB"/>
              </w:rPr>
              <w:t>Walstroom voor een terminal</w:t>
            </w:r>
            <w:r>
              <w:rPr>
                <w:noProof/>
                <w:webHidden/>
              </w:rPr>
              <w:tab/>
            </w:r>
            <w:r>
              <w:rPr>
                <w:noProof/>
                <w:webHidden/>
              </w:rPr>
              <w:fldChar w:fldCharType="begin"/>
            </w:r>
            <w:r>
              <w:rPr>
                <w:noProof/>
                <w:webHidden/>
              </w:rPr>
              <w:instrText xml:space="preserve"> PAGEREF _Toc145433739 \h </w:instrText>
            </w:r>
            <w:r>
              <w:rPr>
                <w:noProof/>
                <w:webHidden/>
              </w:rPr>
            </w:r>
            <w:r>
              <w:rPr>
                <w:noProof/>
                <w:webHidden/>
              </w:rPr>
              <w:fldChar w:fldCharType="separate"/>
            </w:r>
            <w:r>
              <w:rPr>
                <w:noProof/>
                <w:webHidden/>
              </w:rPr>
              <w:t>23</w:t>
            </w:r>
            <w:r>
              <w:rPr>
                <w:noProof/>
                <w:webHidden/>
              </w:rPr>
              <w:fldChar w:fldCharType="end"/>
            </w:r>
          </w:hyperlink>
        </w:p>
        <w:p w14:paraId="16B080A5" w14:textId="3D3DA018" w:rsidR="0056473C" w:rsidRDefault="0056473C">
          <w:pPr>
            <w:pStyle w:val="Inhopg1"/>
            <w:rPr>
              <w:rFonts w:eastAsiaTheme="minorEastAsia" w:cstheme="minorBidi"/>
              <w:b w:val="0"/>
              <w:bCs w:val="0"/>
              <w:noProof/>
              <w:kern w:val="2"/>
              <w:sz w:val="24"/>
              <w:szCs w:val="24"/>
              <w:lang w:eastAsia="nl-NL"/>
              <w14:ligatures w14:val="standardContextual"/>
            </w:rPr>
          </w:pPr>
          <w:hyperlink w:anchor="_Toc145433740" w:history="1">
            <w:r w:rsidRPr="00461007">
              <w:rPr>
                <w:rStyle w:val="Hyperlink"/>
                <w:noProof/>
                <w:lang w:eastAsia="en-GB"/>
              </w:rPr>
              <w:t>5.</w:t>
            </w:r>
            <w:r>
              <w:rPr>
                <w:rFonts w:eastAsiaTheme="minorEastAsia" w:cstheme="minorBidi"/>
                <w:b w:val="0"/>
                <w:bCs w:val="0"/>
                <w:noProof/>
                <w:kern w:val="2"/>
                <w:sz w:val="24"/>
                <w:szCs w:val="24"/>
                <w:lang w:eastAsia="nl-NL"/>
                <w14:ligatures w14:val="standardContextual"/>
              </w:rPr>
              <w:tab/>
            </w:r>
            <w:r w:rsidRPr="00461007">
              <w:rPr>
                <w:rStyle w:val="Hyperlink"/>
                <w:noProof/>
                <w:lang w:eastAsia="en-GB"/>
              </w:rPr>
              <w:t>Conclusies &amp; Aanbevelingen</w:t>
            </w:r>
            <w:r>
              <w:rPr>
                <w:noProof/>
                <w:webHidden/>
              </w:rPr>
              <w:tab/>
            </w:r>
            <w:r>
              <w:rPr>
                <w:noProof/>
                <w:webHidden/>
              </w:rPr>
              <w:fldChar w:fldCharType="begin"/>
            </w:r>
            <w:r>
              <w:rPr>
                <w:noProof/>
                <w:webHidden/>
              </w:rPr>
              <w:instrText xml:space="preserve"> PAGEREF _Toc145433740 \h </w:instrText>
            </w:r>
            <w:r>
              <w:rPr>
                <w:noProof/>
                <w:webHidden/>
              </w:rPr>
            </w:r>
            <w:r>
              <w:rPr>
                <w:noProof/>
                <w:webHidden/>
              </w:rPr>
              <w:fldChar w:fldCharType="separate"/>
            </w:r>
            <w:r>
              <w:rPr>
                <w:noProof/>
                <w:webHidden/>
              </w:rPr>
              <w:t>25</w:t>
            </w:r>
            <w:r>
              <w:rPr>
                <w:noProof/>
                <w:webHidden/>
              </w:rPr>
              <w:fldChar w:fldCharType="end"/>
            </w:r>
          </w:hyperlink>
        </w:p>
        <w:p w14:paraId="0C44027A" w14:textId="2FA1A312" w:rsidR="0056473C" w:rsidRDefault="0056473C">
          <w:pPr>
            <w:pStyle w:val="Inhopg1"/>
            <w:rPr>
              <w:rFonts w:eastAsiaTheme="minorEastAsia" w:cstheme="minorBidi"/>
              <w:b w:val="0"/>
              <w:bCs w:val="0"/>
              <w:noProof/>
              <w:kern w:val="2"/>
              <w:sz w:val="24"/>
              <w:szCs w:val="24"/>
              <w:lang w:eastAsia="nl-NL"/>
              <w14:ligatures w14:val="standardContextual"/>
            </w:rPr>
          </w:pPr>
          <w:hyperlink w:anchor="_Toc145433741" w:history="1">
            <w:r w:rsidRPr="00461007">
              <w:rPr>
                <w:rStyle w:val="Hyperlink"/>
                <w:noProof/>
              </w:rPr>
              <w:t>Bijlage I – Vraagprofielen</w:t>
            </w:r>
            <w:r>
              <w:rPr>
                <w:noProof/>
                <w:webHidden/>
              </w:rPr>
              <w:tab/>
            </w:r>
            <w:r>
              <w:rPr>
                <w:noProof/>
                <w:webHidden/>
              </w:rPr>
              <w:fldChar w:fldCharType="begin"/>
            </w:r>
            <w:r>
              <w:rPr>
                <w:noProof/>
                <w:webHidden/>
              </w:rPr>
              <w:instrText xml:space="preserve"> PAGEREF _Toc145433741 \h </w:instrText>
            </w:r>
            <w:r>
              <w:rPr>
                <w:noProof/>
                <w:webHidden/>
              </w:rPr>
            </w:r>
            <w:r>
              <w:rPr>
                <w:noProof/>
                <w:webHidden/>
              </w:rPr>
              <w:fldChar w:fldCharType="separate"/>
            </w:r>
            <w:r>
              <w:rPr>
                <w:noProof/>
                <w:webHidden/>
              </w:rPr>
              <w:t>27</w:t>
            </w:r>
            <w:r>
              <w:rPr>
                <w:noProof/>
                <w:webHidden/>
              </w:rPr>
              <w:fldChar w:fldCharType="end"/>
            </w:r>
          </w:hyperlink>
        </w:p>
        <w:p w14:paraId="22011E6E" w14:textId="0EAC1968" w:rsidR="00BF25B5" w:rsidRDefault="00BF25B5">
          <w:r>
            <w:rPr>
              <w:b/>
              <w:bCs/>
              <w:noProof/>
            </w:rPr>
            <w:fldChar w:fldCharType="end"/>
          </w:r>
        </w:p>
      </w:sdtContent>
    </w:sdt>
    <w:p w14:paraId="259F4E75" w14:textId="2167611C" w:rsidR="00746A7C" w:rsidRDefault="00746A7C" w:rsidP="001B6CB7">
      <w:pPr>
        <w:rPr>
          <w:rFonts w:asciiTheme="majorHAnsi" w:eastAsiaTheme="majorEastAsia" w:hAnsiTheme="majorHAnsi" w:cstheme="majorBidi"/>
          <w:color w:val="2F5496" w:themeColor="accent1" w:themeShade="BF"/>
          <w:sz w:val="32"/>
          <w:szCs w:val="32"/>
        </w:rPr>
      </w:pPr>
      <w:r>
        <w:br w:type="page"/>
      </w:r>
    </w:p>
    <w:p w14:paraId="452A1D4F" w14:textId="36563E43" w:rsidR="00746A7C" w:rsidRDefault="00746A7C" w:rsidP="001B6CB7">
      <w:pPr>
        <w:pStyle w:val="Kop1"/>
      </w:pPr>
      <w:bookmarkStart w:id="0" w:name="_Toc145433719"/>
      <w:r w:rsidRPr="006D64AA">
        <w:lastRenderedPageBreak/>
        <w:t>Inleiding</w:t>
      </w:r>
      <w:bookmarkEnd w:id="0"/>
    </w:p>
    <w:p w14:paraId="448B453D" w14:textId="2DEC2182" w:rsidR="00746A7C" w:rsidRDefault="00746A7C" w:rsidP="001B6CB7"/>
    <w:p w14:paraId="63A80217" w14:textId="2540B72F" w:rsidR="00F1004D" w:rsidRDefault="00EE368F" w:rsidP="001B6CB7">
      <w:pPr>
        <w:pStyle w:val="Plattetekst"/>
        <w:spacing w:line="240" w:lineRule="auto"/>
        <w:rPr>
          <w:rFonts w:asciiTheme="minorHAnsi" w:hAnsiTheme="minorHAnsi" w:cstheme="minorHAnsi"/>
        </w:rPr>
      </w:pPr>
      <w:r w:rsidRPr="005E1E19">
        <w:rPr>
          <w:rFonts w:asciiTheme="minorHAnsi" w:hAnsiTheme="minorHAnsi" w:cstheme="minorHAnsi"/>
        </w:rPr>
        <w:t xml:space="preserve">Het aanleggen van een walstroominstallatie is een grote investering. Een 1-op-1 netwerkaansluiting voor hogere capaciteiten is kostbaar, zeker als het reguliere elektriciteit netwerk op korte afstand niet beschikbaar is. </w:t>
      </w:r>
      <w:r w:rsidR="00F1004D">
        <w:rPr>
          <w:rFonts w:asciiTheme="minorHAnsi" w:hAnsiTheme="minorHAnsi" w:cstheme="minorHAnsi"/>
        </w:rPr>
        <w:t>In de praktijk komt de business case voor realisatie van de installatie regelmatig niet rond,</w:t>
      </w:r>
      <w:r w:rsidR="005733DF">
        <w:rPr>
          <w:rFonts w:asciiTheme="minorHAnsi" w:hAnsiTheme="minorHAnsi" w:cstheme="minorHAnsi"/>
        </w:rPr>
        <w:t xml:space="preserve"> mede doordat nog geen zicht is op de bezettingsgraad en gebruik nadat de walstroom installatie is geïmplementeerd. Vraagprofielen van uiteenlopende typen schepen als ook de variatie in verbruik van individuele schepen aan de kade zijn nog grotendeels onbekend. </w:t>
      </w:r>
    </w:p>
    <w:p w14:paraId="08C5B0B5" w14:textId="2318B4EC" w:rsidR="00141C41" w:rsidRDefault="00141C41" w:rsidP="001B6CB7">
      <w:pPr>
        <w:pStyle w:val="Plattetekst"/>
        <w:spacing w:line="240" w:lineRule="auto"/>
        <w:rPr>
          <w:rFonts w:asciiTheme="minorHAnsi" w:hAnsiTheme="minorHAnsi" w:cstheme="minorHAnsi"/>
        </w:rPr>
      </w:pPr>
    </w:p>
    <w:p w14:paraId="5FA0FC0A" w14:textId="78EABF05" w:rsidR="008D6BFC" w:rsidRDefault="00141C41" w:rsidP="0060679B">
      <w:pPr>
        <w:pStyle w:val="Plattetekst"/>
        <w:spacing w:line="240" w:lineRule="auto"/>
        <w:rPr>
          <w:rFonts w:asciiTheme="minorHAnsi" w:hAnsiTheme="minorHAnsi" w:cstheme="minorHAnsi"/>
        </w:rPr>
      </w:pPr>
      <w:r>
        <w:rPr>
          <w:rFonts w:asciiTheme="minorHAnsi" w:hAnsiTheme="minorHAnsi" w:cstheme="minorHAnsi"/>
        </w:rPr>
        <w:t xml:space="preserve">Doel van deze deelactiviteit </w:t>
      </w:r>
      <w:r w:rsidR="00BF260D">
        <w:rPr>
          <w:rFonts w:asciiTheme="minorHAnsi" w:hAnsiTheme="minorHAnsi" w:cstheme="minorHAnsi"/>
        </w:rPr>
        <w:t>binnen het programma “Versnell</w:t>
      </w:r>
      <w:r w:rsidR="0036604F">
        <w:rPr>
          <w:rFonts w:asciiTheme="minorHAnsi" w:hAnsiTheme="minorHAnsi" w:cstheme="minorHAnsi"/>
        </w:rPr>
        <w:t>ing</w:t>
      </w:r>
      <w:r w:rsidR="00BF260D">
        <w:rPr>
          <w:rFonts w:asciiTheme="minorHAnsi" w:hAnsiTheme="minorHAnsi" w:cstheme="minorHAnsi"/>
        </w:rPr>
        <w:t xml:space="preserve"> Walstroom” </w:t>
      </w:r>
      <w:r>
        <w:rPr>
          <w:rFonts w:asciiTheme="minorHAnsi" w:hAnsiTheme="minorHAnsi" w:cstheme="minorHAnsi"/>
        </w:rPr>
        <w:t xml:space="preserve">is om slimme systeemoplossingen voor walstroom te onderzoeken, waarmee de business case voor implementaties kan worden verbeterd. </w:t>
      </w:r>
      <w:r w:rsidR="001F197B">
        <w:rPr>
          <w:rFonts w:asciiTheme="minorHAnsi" w:hAnsiTheme="minorHAnsi" w:cstheme="minorHAnsi"/>
        </w:rPr>
        <w:t xml:space="preserve">In het onderzoek </w:t>
      </w:r>
      <w:r w:rsidR="001C5B1B">
        <w:rPr>
          <w:rFonts w:asciiTheme="minorHAnsi" w:hAnsiTheme="minorHAnsi" w:cstheme="minorHAnsi"/>
        </w:rPr>
        <w:t xml:space="preserve">worden </w:t>
      </w:r>
      <w:r w:rsidR="00F57FEC">
        <w:rPr>
          <w:rFonts w:asciiTheme="minorHAnsi" w:hAnsiTheme="minorHAnsi" w:cstheme="minorHAnsi"/>
        </w:rPr>
        <w:t xml:space="preserve">de </w:t>
      </w:r>
      <w:r w:rsidR="001C5B1B">
        <w:rPr>
          <w:rFonts w:asciiTheme="minorHAnsi" w:hAnsiTheme="minorHAnsi" w:cstheme="minorHAnsi"/>
        </w:rPr>
        <w:t xml:space="preserve">uiteenlopende aspecten van </w:t>
      </w:r>
      <w:r w:rsidR="005733DF">
        <w:rPr>
          <w:rFonts w:asciiTheme="minorHAnsi" w:hAnsiTheme="minorHAnsi" w:cstheme="minorHAnsi"/>
        </w:rPr>
        <w:t xml:space="preserve">huidige </w:t>
      </w:r>
      <w:r w:rsidR="001C5B1B">
        <w:rPr>
          <w:rFonts w:asciiTheme="minorHAnsi" w:hAnsiTheme="minorHAnsi" w:cstheme="minorHAnsi"/>
        </w:rPr>
        <w:t>businesscase</w:t>
      </w:r>
      <w:r w:rsidR="005733DF">
        <w:rPr>
          <w:rFonts w:asciiTheme="minorHAnsi" w:hAnsiTheme="minorHAnsi" w:cstheme="minorHAnsi"/>
        </w:rPr>
        <w:t>s</w:t>
      </w:r>
      <w:r w:rsidR="001C5B1B">
        <w:rPr>
          <w:rFonts w:asciiTheme="minorHAnsi" w:hAnsiTheme="minorHAnsi" w:cstheme="minorHAnsi"/>
        </w:rPr>
        <w:t xml:space="preserve"> belicht. </w:t>
      </w:r>
      <w:r w:rsidR="00B322A1">
        <w:rPr>
          <w:rFonts w:asciiTheme="minorHAnsi" w:hAnsiTheme="minorHAnsi" w:cstheme="minorHAnsi"/>
        </w:rPr>
        <w:t xml:space="preserve">Er wordt gekeken naar </w:t>
      </w:r>
      <w:r w:rsidR="005733DF">
        <w:rPr>
          <w:rFonts w:asciiTheme="minorHAnsi" w:hAnsiTheme="minorHAnsi" w:cstheme="minorHAnsi"/>
        </w:rPr>
        <w:t xml:space="preserve">de mogelijkheden om de benuttingsgraad te verhogen als ook naar </w:t>
      </w:r>
      <w:r w:rsidR="00B322A1">
        <w:rPr>
          <w:rFonts w:asciiTheme="minorHAnsi" w:hAnsiTheme="minorHAnsi" w:cstheme="minorHAnsi"/>
        </w:rPr>
        <w:t>de effecten van het integreren van e</w:t>
      </w:r>
      <w:r w:rsidR="00B322A1" w:rsidRPr="00B322A1">
        <w:rPr>
          <w:rFonts w:asciiTheme="minorHAnsi" w:hAnsiTheme="minorHAnsi" w:cstheme="minorHAnsi"/>
        </w:rPr>
        <w:t>nergieopslag</w:t>
      </w:r>
      <w:r w:rsidR="00A11DDC">
        <w:rPr>
          <w:rFonts w:asciiTheme="minorHAnsi" w:hAnsiTheme="minorHAnsi" w:cstheme="minorHAnsi"/>
        </w:rPr>
        <w:t xml:space="preserve"> en </w:t>
      </w:r>
      <w:r w:rsidR="00B322A1">
        <w:rPr>
          <w:rFonts w:asciiTheme="minorHAnsi" w:hAnsiTheme="minorHAnsi" w:cstheme="minorHAnsi"/>
        </w:rPr>
        <w:t xml:space="preserve">slim </w:t>
      </w:r>
      <w:r w:rsidR="00B322A1" w:rsidRPr="005E1E19">
        <w:rPr>
          <w:rFonts w:asciiTheme="minorHAnsi" w:hAnsiTheme="minorHAnsi" w:cstheme="minorHAnsi"/>
        </w:rPr>
        <w:t>energiemanagement</w:t>
      </w:r>
      <w:r w:rsidR="00B322A1">
        <w:rPr>
          <w:rFonts w:asciiTheme="minorHAnsi" w:hAnsiTheme="minorHAnsi" w:cstheme="minorHAnsi"/>
        </w:rPr>
        <w:t>.</w:t>
      </w:r>
    </w:p>
    <w:p w14:paraId="323BEFC5" w14:textId="406A145C" w:rsidR="00B322A1" w:rsidRDefault="00B322A1" w:rsidP="001B6CB7">
      <w:pPr>
        <w:pStyle w:val="Plattetekst"/>
        <w:spacing w:line="240" w:lineRule="auto"/>
        <w:rPr>
          <w:rFonts w:asciiTheme="minorHAnsi" w:hAnsiTheme="minorHAnsi" w:cstheme="minorHAnsi"/>
        </w:rPr>
      </w:pPr>
    </w:p>
    <w:p w14:paraId="64D3F681" w14:textId="488B88C8" w:rsidR="00B322A1" w:rsidRDefault="00B322A1" w:rsidP="00B322A1">
      <w:pPr>
        <w:pStyle w:val="Plattetekst"/>
        <w:spacing w:line="240" w:lineRule="auto"/>
        <w:rPr>
          <w:rFonts w:asciiTheme="minorHAnsi" w:hAnsiTheme="minorHAnsi" w:cstheme="minorHAnsi"/>
        </w:rPr>
      </w:pPr>
      <w:r>
        <w:rPr>
          <w:rFonts w:asciiTheme="minorHAnsi" w:hAnsiTheme="minorHAnsi" w:cstheme="minorHAnsi"/>
        </w:rPr>
        <w:t xml:space="preserve">Hoofdstuk 1 beschrijft de probleemstelling, de onderzoeksvragen en de scope en afbakening van het rapport. In hoofdstuk 2 </w:t>
      </w:r>
      <w:r w:rsidR="00B370FF">
        <w:rPr>
          <w:rFonts w:asciiTheme="minorHAnsi" w:hAnsiTheme="minorHAnsi" w:cstheme="minorHAnsi"/>
        </w:rPr>
        <w:t xml:space="preserve">wordt </w:t>
      </w:r>
      <w:r>
        <w:rPr>
          <w:rFonts w:asciiTheme="minorHAnsi" w:hAnsiTheme="minorHAnsi" w:cstheme="minorHAnsi"/>
        </w:rPr>
        <w:t>ing</w:t>
      </w:r>
      <w:r w:rsidR="002F7C8A">
        <w:rPr>
          <w:rFonts w:asciiTheme="minorHAnsi" w:hAnsiTheme="minorHAnsi" w:cstheme="minorHAnsi"/>
        </w:rPr>
        <w:t>eg</w:t>
      </w:r>
      <w:r>
        <w:rPr>
          <w:rFonts w:asciiTheme="minorHAnsi" w:hAnsiTheme="minorHAnsi" w:cstheme="minorHAnsi"/>
        </w:rPr>
        <w:t xml:space="preserve">aan op de </w:t>
      </w:r>
      <w:r w:rsidRPr="00B322A1">
        <w:rPr>
          <w:rFonts w:asciiTheme="minorHAnsi" w:hAnsiTheme="minorHAnsi" w:cstheme="minorHAnsi"/>
        </w:rPr>
        <w:t xml:space="preserve">huidige situatie </w:t>
      </w:r>
      <w:r>
        <w:rPr>
          <w:rFonts w:asciiTheme="minorHAnsi" w:hAnsiTheme="minorHAnsi" w:cstheme="minorHAnsi"/>
        </w:rPr>
        <w:t>rond het realiseren van een walstroom installatie</w:t>
      </w:r>
      <w:r w:rsidR="00F918EE">
        <w:rPr>
          <w:rFonts w:asciiTheme="minorHAnsi" w:hAnsiTheme="minorHAnsi" w:cstheme="minorHAnsi"/>
        </w:rPr>
        <w:t xml:space="preserve">, </w:t>
      </w:r>
      <w:r>
        <w:rPr>
          <w:rFonts w:asciiTheme="minorHAnsi" w:hAnsiTheme="minorHAnsi" w:cstheme="minorHAnsi"/>
        </w:rPr>
        <w:t>de business case die daaraan ten grondslag ligt en welke factoren van invloed zijn op deze business case. Daarnaast worden de b</w:t>
      </w:r>
      <w:r w:rsidRPr="00B322A1">
        <w:rPr>
          <w:rFonts w:asciiTheme="minorHAnsi" w:hAnsiTheme="minorHAnsi" w:cstheme="minorHAnsi"/>
        </w:rPr>
        <w:t>elangrijkste knelpunten en mogelijke</w:t>
      </w:r>
      <w:r>
        <w:rPr>
          <w:rFonts w:asciiTheme="minorHAnsi" w:hAnsiTheme="minorHAnsi" w:cstheme="minorHAnsi"/>
        </w:rPr>
        <w:t xml:space="preserve"> oplossingen hiervoor beschreven. </w:t>
      </w:r>
      <w:r w:rsidR="00C161F0">
        <w:rPr>
          <w:rFonts w:asciiTheme="minorHAnsi" w:hAnsiTheme="minorHAnsi" w:cstheme="minorHAnsi"/>
        </w:rPr>
        <w:t xml:space="preserve">Beide hoofdstukken zijn tot stand gekomen in samenwerking met </w:t>
      </w:r>
      <w:proofErr w:type="spellStart"/>
      <w:r w:rsidR="00C161F0">
        <w:rPr>
          <w:rFonts w:asciiTheme="minorHAnsi" w:hAnsiTheme="minorHAnsi" w:cstheme="minorHAnsi"/>
        </w:rPr>
        <w:t>Darel</w:t>
      </w:r>
      <w:proofErr w:type="spellEnd"/>
      <w:r w:rsidR="00C161F0">
        <w:rPr>
          <w:rFonts w:asciiTheme="minorHAnsi" w:hAnsiTheme="minorHAnsi" w:cstheme="minorHAnsi"/>
        </w:rPr>
        <w:t>,</w:t>
      </w:r>
      <w:r w:rsidR="00A4630E">
        <w:rPr>
          <w:rFonts w:asciiTheme="minorHAnsi" w:hAnsiTheme="minorHAnsi" w:cstheme="minorHAnsi"/>
        </w:rPr>
        <w:t xml:space="preserve"> een adviesbureau dat een ruim aantal walstroom businesscases heeft doorgerekend voor het Havenbedrijf Rotterdam.</w:t>
      </w:r>
    </w:p>
    <w:p w14:paraId="0863F1F0" w14:textId="0D141823" w:rsidR="008D6BFC" w:rsidRDefault="008D6BFC" w:rsidP="001B6CB7">
      <w:pPr>
        <w:pStyle w:val="Plattetekst"/>
        <w:spacing w:line="240" w:lineRule="auto"/>
        <w:rPr>
          <w:rFonts w:asciiTheme="minorHAnsi" w:hAnsiTheme="minorHAnsi" w:cstheme="minorHAnsi"/>
        </w:rPr>
      </w:pPr>
    </w:p>
    <w:p w14:paraId="65C2C7C5" w14:textId="00EBBFB7" w:rsidR="00ED6AEB" w:rsidRDefault="00B322A1" w:rsidP="00A11DDC">
      <w:pPr>
        <w:pStyle w:val="Plattetekst"/>
        <w:spacing w:line="240" w:lineRule="auto"/>
        <w:rPr>
          <w:rFonts w:asciiTheme="minorHAnsi" w:hAnsiTheme="minorHAnsi" w:cstheme="minorHAnsi"/>
        </w:rPr>
      </w:pPr>
      <w:r>
        <w:rPr>
          <w:rFonts w:asciiTheme="minorHAnsi" w:hAnsiTheme="minorHAnsi" w:cstheme="minorHAnsi"/>
        </w:rPr>
        <w:t>Hoofdstuk</w:t>
      </w:r>
      <w:r w:rsidRPr="00B322A1">
        <w:rPr>
          <w:rFonts w:asciiTheme="minorHAnsi" w:hAnsiTheme="minorHAnsi" w:cstheme="minorHAnsi"/>
        </w:rPr>
        <w:t xml:space="preserve"> </w:t>
      </w:r>
      <w:r>
        <w:rPr>
          <w:rFonts w:asciiTheme="minorHAnsi" w:hAnsiTheme="minorHAnsi" w:cstheme="minorHAnsi"/>
        </w:rPr>
        <w:t>3 beschrijft de</w:t>
      </w:r>
      <w:r w:rsidRPr="00B322A1">
        <w:rPr>
          <w:rFonts w:asciiTheme="minorHAnsi" w:hAnsiTheme="minorHAnsi" w:cstheme="minorHAnsi"/>
        </w:rPr>
        <w:t xml:space="preserve"> </w:t>
      </w:r>
      <w:r w:rsidR="00C161F0">
        <w:rPr>
          <w:rFonts w:asciiTheme="minorHAnsi" w:hAnsiTheme="minorHAnsi" w:cstheme="minorHAnsi"/>
        </w:rPr>
        <w:t>mogelijkheden</w:t>
      </w:r>
      <w:r w:rsidRPr="00B322A1">
        <w:rPr>
          <w:rFonts w:asciiTheme="minorHAnsi" w:hAnsiTheme="minorHAnsi" w:cstheme="minorHAnsi"/>
        </w:rPr>
        <w:t xml:space="preserve"> </w:t>
      </w:r>
      <w:r>
        <w:rPr>
          <w:rFonts w:asciiTheme="minorHAnsi" w:hAnsiTheme="minorHAnsi" w:cstheme="minorHAnsi"/>
        </w:rPr>
        <w:t>waarbij</w:t>
      </w:r>
      <w:r w:rsidRPr="00B322A1">
        <w:rPr>
          <w:rFonts w:asciiTheme="minorHAnsi" w:hAnsiTheme="minorHAnsi" w:cstheme="minorHAnsi"/>
        </w:rPr>
        <w:t xml:space="preserve"> additionele opties </w:t>
      </w:r>
      <w:r>
        <w:rPr>
          <w:rFonts w:asciiTheme="minorHAnsi" w:hAnsiTheme="minorHAnsi" w:cstheme="minorHAnsi"/>
        </w:rPr>
        <w:t xml:space="preserve">worden </w:t>
      </w:r>
      <w:r w:rsidR="007D2116">
        <w:rPr>
          <w:rFonts w:asciiTheme="minorHAnsi" w:hAnsiTheme="minorHAnsi" w:cstheme="minorHAnsi"/>
        </w:rPr>
        <w:t xml:space="preserve">ingevoegd </w:t>
      </w:r>
      <w:r w:rsidRPr="00B322A1">
        <w:rPr>
          <w:rFonts w:asciiTheme="minorHAnsi" w:hAnsiTheme="minorHAnsi" w:cstheme="minorHAnsi"/>
        </w:rPr>
        <w:t>om de business</w:t>
      </w:r>
      <w:r>
        <w:rPr>
          <w:rFonts w:asciiTheme="minorHAnsi" w:hAnsiTheme="minorHAnsi" w:cstheme="minorHAnsi"/>
        </w:rPr>
        <w:t xml:space="preserve"> </w:t>
      </w:r>
      <w:r w:rsidRPr="00B322A1">
        <w:rPr>
          <w:rFonts w:asciiTheme="minorHAnsi" w:hAnsiTheme="minorHAnsi" w:cstheme="minorHAnsi"/>
        </w:rPr>
        <w:t>case positiever te maken</w:t>
      </w:r>
      <w:r w:rsidR="00A4630E">
        <w:rPr>
          <w:rFonts w:asciiTheme="minorHAnsi" w:hAnsiTheme="minorHAnsi" w:cstheme="minorHAnsi"/>
        </w:rPr>
        <w:t xml:space="preserve">. Samen met de expertise vanuit </w:t>
      </w:r>
      <w:proofErr w:type="spellStart"/>
      <w:r w:rsidR="00A4630E">
        <w:rPr>
          <w:rFonts w:asciiTheme="minorHAnsi" w:hAnsiTheme="minorHAnsi" w:cstheme="minorHAnsi"/>
        </w:rPr>
        <w:t>Stratergy</w:t>
      </w:r>
      <w:proofErr w:type="spellEnd"/>
      <w:r w:rsidR="00A4630E">
        <w:rPr>
          <w:rFonts w:asciiTheme="minorHAnsi" w:hAnsiTheme="minorHAnsi" w:cstheme="minorHAnsi"/>
        </w:rPr>
        <w:t xml:space="preserve"> zijn de verschillende markten verkend om de Walstroom faciliteit met batterijen van een aanvullend verdienmodel te voorzien en daarmee de businesscase positief te beïnvloeden. In hoofdstuk 4 wordt deze theorie met behulp van ontwikkelde businesscase </w:t>
      </w:r>
      <w:proofErr w:type="spellStart"/>
      <w:r w:rsidR="00A4630E">
        <w:rPr>
          <w:rFonts w:asciiTheme="minorHAnsi" w:hAnsiTheme="minorHAnsi" w:cstheme="minorHAnsi"/>
        </w:rPr>
        <w:t>tooling</w:t>
      </w:r>
      <w:proofErr w:type="spellEnd"/>
      <w:r w:rsidR="00A4630E">
        <w:rPr>
          <w:rFonts w:asciiTheme="minorHAnsi" w:hAnsiTheme="minorHAnsi" w:cstheme="minorHAnsi"/>
        </w:rPr>
        <w:t xml:space="preserve"> aan de praktijk getoetst voor een drietal praktijkcases. Het ontwikkelde businesscase tool is - samen met een beknopte handleiding - separaat beschikbaar voor gebruik. Hoofstuk 5 behandelt ten slotte de conclusies uit voorgaande hoofdstukken als ook enkele aanbevelingen voor vervolg.</w:t>
      </w:r>
    </w:p>
    <w:p w14:paraId="3C9A785E" w14:textId="77777777" w:rsidR="00A4630E" w:rsidRDefault="00A4630E" w:rsidP="00A11DDC">
      <w:pPr>
        <w:pStyle w:val="Plattetekst"/>
        <w:spacing w:line="240" w:lineRule="auto"/>
        <w:rPr>
          <w:rFonts w:asciiTheme="minorHAnsi" w:hAnsiTheme="minorHAnsi" w:cstheme="minorHAnsi"/>
        </w:rPr>
      </w:pPr>
    </w:p>
    <w:p w14:paraId="19CBF84D" w14:textId="072E1FFD" w:rsidR="00A4630E" w:rsidRDefault="00A4630E" w:rsidP="00A11DDC">
      <w:pPr>
        <w:pStyle w:val="Plattetekst"/>
        <w:spacing w:line="240" w:lineRule="auto"/>
        <w:rPr>
          <w:rFonts w:asciiTheme="minorHAnsi" w:hAnsiTheme="minorHAnsi" w:cstheme="minorHAnsi"/>
        </w:rPr>
      </w:pPr>
      <w:r>
        <w:rPr>
          <w:rFonts w:asciiTheme="minorHAnsi" w:hAnsiTheme="minorHAnsi" w:cstheme="minorHAnsi"/>
        </w:rPr>
        <w:t xml:space="preserve">Bij het bestuderen van </w:t>
      </w:r>
      <w:r w:rsidR="00261477">
        <w:rPr>
          <w:rFonts w:asciiTheme="minorHAnsi" w:hAnsiTheme="minorHAnsi" w:cstheme="minorHAnsi"/>
        </w:rPr>
        <w:t xml:space="preserve">businesscases is het van belang de vraag naar elektriciteit van uiteenlopende typen schepen goed te kunnen doorgronden. Gebleken is dat deze informatie nog nauwelijks voorhanden is. Waar nodig is voor het doorrekenen van businesscases uitgegaan van op basis van beschikbare informatie samengestelde profielen. </w:t>
      </w:r>
    </w:p>
    <w:p w14:paraId="600F2EE0" w14:textId="77777777" w:rsidR="00571983" w:rsidRDefault="00571983" w:rsidP="00A11DDC">
      <w:pPr>
        <w:pStyle w:val="Plattetekst"/>
        <w:spacing w:line="240" w:lineRule="auto"/>
        <w:rPr>
          <w:rFonts w:asciiTheme="minorHAnsi" w:hAnsiTheme="minorHAnsi" w:cstheme="minorHAnsi"/>
        </w:rPr>
      </w:pPr>
    </w:p>
    <w:p w14:paraId="5FDD455D" w14:textId="4A488055" w:rsidR="00571983" w:rsidRDefault="00571983" w:rsidP="00571983">
      <w:pPr>
        <w:pStyle w:val="Plattetekst"/>
        <w:spacing w:line="240" w:lineRule="auto"/>
        <w:rPr>
          <w:rFonts w:asciiTheme="minorHAnsi" w:hAnsiTheme="minorHAnsi" w:cstheme="minorHAnsi"/>
        </w:rPr>
      </w:pPr>
      <w:r>
        <w:rPr>
          <w:rFonts w:asciiTheme="minorHAnsi" w:hAnsiTheme="minorHAnsi" w:cstheme="minorHAnsi"/>
        </w:rPr>
        <w:t>Initieel was het de bedoeling om een internationaal vergelijk te maken tussen implementaties van Walstroom faciliteiten om in breed verband te verkennen waar mogelijkheden liggen de businesscases te verbeteren. Vroeg in de uitvoering van het onderzoek bleek dat implementaties aan de walzijde vrijwel altijd om maatwerk vragen met daarbij een grote afhankelijkheid van lokale wet- en regelgeving. Een vergelijking zou daarom eerder binnen een nationale markt gemaakt moeten worden alvorens deze ook internationaal toe te passen. Dit onderzoeksrapport bevat daarom casussen van uitsluitend Nederlandse bodem.</w:t>
      </w:r>
    </w:p>
    <w:p w14:paraId="4683E00B" w14:textId="77777777" w:rsidR="00B322A1" w:rsidRDefault="00B322A1" w:rsidP="00B322A1">
      <w:pPr>
        <w:pStyle w:val="Plattetekst"/>
        <w:rPr>
          <w:rFonts w:asciiTheme="majorHAnsi" w:eastAsiaTheme="majorEastAsia" w:hAnsiTheme="majorHAnsi" w:cstheme="majorBidi"/>
          <w:color w:val="2F5496" w:themeColor="accent1" w:themeShade="BF"/>
          <w:sz w:val="32"/>
          <w:szCs w:val="32"/>
        </w:rPr>
      </w:pPr>
    </w:p>
    <w:p w14:paraId="642F9B20" w14:textId="77777777" w:rsidR="00B322A1" w:rsidRDefault="00B322A1">
      <w:pPr>
        <w:rPr>
          <w:rFonts w:asciiTheme="majorHAnsi" w:eastAsiaTheme="majorEastAsia" w:hAnsiTheme="majorHAnsi" w:cstheme="majorBidi"/>
          <w:color w:val="2F5496" w:themeColor="accent1" w:themeShade="BF"/>
          <w:sz w:val="32"/>
          <w:szCs w:val="32"/>
        </w:rPr>
      </w:pPr>
      <w:r>
        <w:br w:type="page"/>
      </w:r>
    </w:p>
    <w:p w14:paraId="07C658DA" w14:textId="7CFF2B5D" w:rsidR="006D64AA" w:rsidRDefault="006D64AA" w:rsidP="006D64AA">
      <w:pPr>
        <w:pStyle w:val="Kop1"/>
      </w:pPr>
      <w:bookmarkStart w:id="1" w:name="_Toc145433720"/>
      <w:r w:rsidRPr="006D64AA">
        <w:lastRenderedPageBreak/>
        <w:t>Management samenvatting</w:t>
      </w:r>
      <w:bookmarkEnd w:id="1"/>
    </w:p>
    <w:p w14:paraId="17410A2C" w14:textId="59B996CD" w:rsidR="00390282" w:rsidRPr="006036D1" w:rsidRDefault="00390282" w:rsidP="006036D1">
      <w:pPr>
        <w:pStyle w:val="Plattetekst"/>
        <w:spacing w:line="240" w:lineRule="auto"/>
        <w:rPr>
          <w:rFonts w:cstheme="minorHAnsi"/>
        </w:rPr>
      </w:pPr>
    </w:p>
    <w:p w14:paraId="2D23E7CA" w14:textId="69F52A18" w:rsidR="006036D1" w:rsidRPr="00915F12" w:rsidRDefault="006036D1" w:rsidP="006036D1">
      <w:pPr>
        <w:pStyle w:val="Geenafstand"/>
        <w:rPr>
          <w:rFonts w:eastAsiaTheme="minorEastAsia" w:cstheme="minorHAnsi"/>
          <w:b/>
          <w:bCs/>
          <w:color w:val="000000" w:themeColor="text1"/>
          <w:sz w:val="20"/>
          <w:szCs w:val="20"/>
          <w:lang w:eastAsia="en-GB"/>
        </w:rPr>
      </w:pPr>
      <w:r w:rsidRPr="00915F12">
        <w:rPr>
          <w:rFonts w:eastAsiaTheme="minorEastAsia" w:cstheme="minorHAnsi"/>
          <w:b/>
          <w:bCs/>
          <w:color w:val="000000" w:themeColor="text1"/>
          <w:sz w:val="20"/>
          <w:szCs w:val="20"/>
          <w:lang w:eastAsia="en-GB"/>
        </w:rPr>
        <w:t>Aanleiding</w:t>
      </w:r>
    </w:p>
    <w:p w14:paraId="55800760" w14:textId="77777777" w:rsidR="006036D1" w:rsidRPr="00915F12" w:rsidRDefault="006036D1" w:rsidP="006036D1">
      <w:pPr>
        <w:pStyle w:val="Geenafstand"/>
        <w:rPr>
          <w:rFonts w:eastAsiaTheme="minorEastAsia" w:cstheme="minorHAnsi"/>
          <w:color w:val="000000" w:themeColor="text1"/>
          <w:sz w:val="20"/>
          <w:szCs w:val="20"/>
          <w:lang w:eastAsia="en-GB"/>
        </w:rPr>
      </w:pPr>
      <w:r w:rsidRPr="00915F12">
        <w:rPr>
          <w:rFonts w:eastAsiaTheme="minorEastAsia" w:cstheme="minorHAnsi"/>
          <w:color w:val="000000" w:themeColor="text1"/>
          <w:sz w:val="20"/>
          <w:szCs w:val="20"/>
          <w:lang w:eastAsia="en-GB"/>
        </w:rPr>
        <w:t xml:space="preserve">Eind 2021 is door het ministerie van Infrastructuur en Waterstaat een subsidie (€ 0,5 mln.) verstrekt aan het samenwerkingsverband Havenbedrijf Rotterdam, Havenbedrijf Amsterdam, Koninklijke Vereniging van Nederlandse Reders (KVNR) en StenaLine. In diverse deelprojecten zijn de mogelijkheden onderzocht voor de verdere innovatie en uitrol van walstroom voor zeeschepen en de optimalisatie van het walstroomnetwerk voor de binnenvaart. </w:t>
      </w:r>
    </w:p>
    <w:p w14:paraId="2BA7DA4C" w14:textId="77777777" w:rsidR="006036D1" w:rsidRPr="00915F12" w:rsidRDefault="006036D1" w:rsidP="006036D1">
      <w:pPr>
        <w:pStyle w:val="Geenafstand"/>
        <w:rPr>
          <w:rFonts w:eastAsiaTheme="minorEastAsia" w:cstheme="minorHAnsi"/>
          <w:color w:val="000000" w:themeColor="text1"/>
          <w:sz w:val="20"/>
          <w:szCs w:val="20"/>
          <w:lang w:eastAsia="en-GB"/>
        </w:rPr>
      </w:pPr>
      <w:r w:rsidRPr="00915F12">
        <w:rPr>
          <w:rFonts w:eastAsiaTheme="minorEastAsia" w:cstheme="minorHAnsi"/>
          <w:color w:val="000000" w:themeColor="text1"/>
          <w:sz w:val="20"/>
          <w:szCs w:val="20"/>
          <w:lang w:eastAsia="en-GB"/>
        </w:rPr>
        <w:t>Binnen deelactiviteit 3 “Slimmere walstroom systeemoplossing” is onderzoek gedaan naar de mogelijkheden om de businesscases voor Walstroom te verbeteren.</w:t>
      </w:r>
    </w:p>
    <w:p w14:paraId="616E6914" w14:textId="77777777" w:rsidR="006036D1" w:rsidRPr="00915F12" w:rsidRDefault="006036D1" w:rsidP="006036D1">
      <w:pPr>
        <w:pStyle w:val="Geenafstand"/>
        <w:rPr>
          <w:rFonts w:eastAsiaTheme="minorEastAsia" w:cstheme="minorHAnsi"/>
          <w:color w:val="000000" w:themeColor="text1"/>
          <w:sz w:val="20"/>
          <w:szCs w:val="20"/>
          <w:lang w:eastAsia="en-GB"/>
        </w:rPr>
      </w:pPr>
    </w:p>
    <w:p w14:paraId="63C20B71" w14:textId="7D5CDC7E" w:rsidR="006036D1" w:rsidRPr="00915F12" w:rsidRDefault="006036D1" w:rsidP="006036D1">
      <w:pPr>
        <w:pStyle w:val="Geenafstand"/>
        <w:rPr>
          <w:rFonts w:eastAsiaTheme="minorEastAsia" w:cstheme="minorHAnsi"/>
          <w:color w:val="000000" w:themeColor="text1"/>
          <w:sz w:val="20"/>
          <w:szCs w:val="20"/>
          <w:lang w:eastAsia="en-GB"/>
        </w:rPr>
      </w:pPr>
      <w:r w:rsidRPr="00915F12">
        <w:rPr>
          <w:rFonts w:eastAsiaTheme="minorEastAsia" w:cstheme="minorHAnsi"/>
          <w:b/>
          <w:bCs/>
          <w:color w:val="000000" w:themeColor="text1"/>
          <w:sz w:val="20"/>
          <w:szCs w:val="20"/>
          <w:lang w:eastAsia="en-GB"/>
        </w:rPr>
        <w:t>Toelichting</w:t>
      </w:r>
    </w:p>
    <w:p w14:paraId="263DCC76" w14:textId="77777777" w:rsidR="006036D1" w:rsidRPr="00915F12" w:rsidRDefault="006036D1" w:rsidP="006036D1">
      <w:pPr>
        <w:pStyle w:val="Plattetekst"/>
        <w:spacing w:line="240" w:lineRule="auto"/>
        <w:rPr>
          <w:rFonts w:asciiTheme="minorHAnsi" w:hAnsiTheme="minorHAnsi" w:cstheme="minorHAnsi"/>
        </w:rPr>
      </w:pPr>
      <w:r w:rsidRPr="00915F12">
        <w:rPr>
          <w:rFonts w:asciiTheme="minorHAnsi" w:hAnsiTheme="minorHAnsi" w:cstheme="minorHAnsi"/>
        </w:rPr>
        <w:t>Het aanleggen van een walstroominstallatie is een grote investering. Een slimme koppeling tussen energieverbruik, energieopwekking en energieopslag (</w:t>
      </w:r>
      <w:proofErr w:type="spellStart"/>
      <w:r w:rsidRPr="00915F12">
        <w:rPr>
          <w:rFonts w:asciiTheme="minorHAnsi" w:hAnsiTheme="minorHAnsi" w:cstheme="minorHAnsi"/>
        </w:rPr>
        <w:t>grid</w:t>
      </w:r>
      <w:proofErr w:type="spellEnd"/>
      <w:r w:rsidRPr="00915F12">
        <w:rPr>
          <w:rFonts w:asciiTheme="minorHAnsi" w:hAnsiTheme="minorHAnsi" w:cstheme="minorHAnsi"/>
        </w:rPr>
        <w:t xml:space="preserve"> </w:t>
      </w:r>
      <w:proofErr w:type="spellStart"/>
      <w:r w:rsidRPr="00915F12">
        <w:rPr>
          <w:rFonts w:asciiTheme="minorHAnsi" w:hAnsiTheme="minorHAnsi" w:cstheme="minorHAnsi"/>
        </w:rPr>
        <w:t>balancing</w:t>
      </w:r>
      <w:proofErr w:type="spellEnd"/>
      <w:r w:rsidRPr="00915F12">
        <w:rPr>
          <w:rFonts w:asciiTheme="minorHAnsi" w:hAnsiTheme="minorHAnsi" w:cstheme="minorHAnsi"/>
        </w:rPr>
        <w:t>) kan realisatie van een walstroomvoorziening dichterbij brengen. Doel van dit deelproject is om de slimme systeemoplossingen voor walstroom te onderzoeken, zowel wat betreft het technisch ontwerp als de organisatie ervan (energie handelsplatform).</w:t>
      </w:r>
    </w:p>
    <w:p w14:paraId="2BD99F9D" w14:textId="77777777" w:rsidR="006036D1" w:rsidRPr="00915F12" w:rsidRDefault="006036D1" w:rsidP="006036D1">
      <w:pPr>
        <w:pStyle w:val="Plattetekst"/>
        <w:spacing w:line="240" w:lineRule="auto"/>
        <w:rPr>
          <w:rFonts w:asciiTheme="minorHAnsi" w:hAnsiTheme="minorHAnsi" w:cstheme="minorHAnsi"/>
        </w:rPr>
      </w:pPr>
    </w:p>
    <w:p w14:paraId="56CD0E38" w14:textId="6E83BEB0" w:rsidR="006036D1" w:rsidRPr="00915F12" w:rsidRDefault="006036D1" w:rsidP="006036D1">
      <w:pPr>
        <w:pStyle w:val="Plattetekst"/>
        <w:spacing w:line="240" w:lineRule="auto"/>
        <w:rPr>
          <w:rFonts w:asciiTheme="minorHAnsi" w:hAnsiTheme="minorHAnsi" w:cstheme="minorHAnsi"/>
          <w:b/>
          <w:bCs/>
        </w:rPr>
      </w:pPr>
      <w:r w:rsidRPr="00915F12">
        <w:rPr>
          <w:rFonts w:asciiTheme="minorHAnsi" w:hAnsiTheme="minorHAnsi" w:cstheme="minorHAnsi"/>
          <w:b/>
          <w:bCs/>
        </w:rPr>
        <w:t>Aanpak</w:t>
      </w:r>
    </w:p>
    <w:p w14:paraId="13A75F6D" w14:textId="77777777" w:rsidR="006036D1" w:rsidRPr="00915F12" w:rsidRDefault="006036D1" w:rsidP="006036D1">
      <w:pPr>
        <w:pStyle w:val="Geenafstand"/>
        <w:rPr>
          <w:rFonts w:eastAsiaTheme="minorEastAsia" w:cstheme="minorHAnsi"/>
          <w:color w:val="000000" w:themeColor="text1"/>
          <w:sz w:val="20"/>
          <w:szCs w:val="20"/>
          <w:lang w:eastAsia="en-GB"/>
        </w:rPr>
      </w:pPr>
      <w:r w:rsidRPr="00915F12">
        <w:rPr>
          <w:rFonts w:eastAsiaTheme="minorEastAsia" w:cstheme="minorHAnsi"/>
          <w:color w:val="000000" w:themeColor="text1"/>
          <w:sz w:val="20"/>
          <w:szCs w:val="20"/>
          <w:lang w:eastAsia="en-GB"/>
        </w:rPr>
        <w:t xml:space="preserve">Voor dit onderzoek is voor het centraal product een externe consultant betrokken: </w:t>
      </w:r>
      <w:proofErr w:type="spellStart"/>
      <w:r w:rsidRPr="00915F12">
        <w:rPr>
          <w:rFonts w:eastAsiaTheme="minorEastAsia" w:cstheme="minorHAnsi"/>
          <w:color w:val="000000" w:themeColor="text1"/>
          <w:sz w:val="20"/>
          <w:szCs w:val="20"/>
          <w:lang w:eastAsia="en-GB"/>
        </w:rPr>
        <w:t>Exlence</w:t>
      </w:r>
      <w:proofErr w:type="spellEnd"/>
      <w:r w:rsidRPr="00915F12">
        <w:rPr>
          <w:rFonts w:eastAsiaTheme="minorEastAsia" w:cstheme="minorHAnsi"/>
          <w:color w:val="000000" w:themeColor="text1"/>
          <w:sz w:val="20"/>
          <w:szCs w:val="20"/>
          <w:lang w:eastAsia="en-GB"/>
        </w:rPr>
        <w:t xml:space="preserve"> is een strategisch bureau gericht op het verbeteren van business case performances en heeft ervaring in de scheeps- en energiewereld.</w:t>
      </w:r>
    </w:p>
    <w:p w14:paraId="17048D5A" w14:textId="77777777" w:rsidR="006036D1" w:rsidRPr="00915F12" w:rsidRDefault="006036D1" w:rsidP="006036D1">
      <w:pPr>
        <w:pStyle w:val="Geenafstand"/>
        <w:rPr>
          <w:rFonts w:eastAsiaTheme="minorEastAsia" w:cstheme="minorHAnsi"/>
          <w:color w:val="000000" w:themeColor="text1"/>
          <w:sz w:val="20"/>
          <w:szCs w:val="20"/>
          <w:lang w:eastAsia="en-GB"/>
        </w:rPr>
      </w:pPr>
      <w:r w:rsidRPr="00915F12">
        <w:rPr>
          <w:rFonts w:eastAsiaTheme="minorEastAsia" w:cstheme="minorHAnsi"/>
          <w:color w:val="000000" w:themeColor="text1"/>
          <w:sz w:val="20"/>
          <w:szCs w:val="20"/>
          <w:lang w:eastAsia="en-GB"/>
        </w:rPr>
        <w:t xml:space="preserve">Na een analyse uitgevoerd op enkele recente praktijkcases is een overzicht opgesteld van de walstroom business-case en zijn de versterkende maatregelen/ kansen geïdentificeerd. Hierbij heeft bureau </w:t>
      </w:r>
      <w:proofErr w:type="spellStart"/>
      <w:r w:rsidRPr="00915F12">
        <w:rPr>
          <w:rFonts w:eastAsiaTheme="minorEastAsia" w:cstheme="minorHAnsi"/>
          <w:color w:val="000000" w:themeColor="text1"/>
          <w:sz w:val="20"/>
          <w:szCs w:val="20"/>
          <w:lang w:eastAsia="en-GB"/>
        </w:rPr>
        <w:t>Darel</w:t>
      </w:r>
      <w:proofErr w:type="spellEnd"/>
      <w:r w:rsidRPr="00915F12">
        <w:rPr>
          <w:rFonts w:eastAsiaTheme="minorEastAsia" w:cstheme="minorHAnsi"/>
          <w:color w:val="000000" w:themeColor="text1"/>
          <w:sz w:val="20"/>
          <w:szCs w:val="20"/>
          <w:lang w:eastAsia="en-GB"/>
        </w:rPr>
        <w:t xml:space="preserve"> vanuit zijn ervaring met walstroom in zeehavens een bijdrage geleverd. </w:t>
      </w:r>
    </w:p>
    <w:p w14:paraId="24AF6461" w14:textId="77777777" w:rsidR="006036D1" w:rsidRPr="00915F12" w:rsidRDefault="006036D1" w:rsidP="006036D1">
      <w:pPr>
        <w:pStyle w:val="Geenafstand"/>
        <w:rPr>
          <w:rFonts w:eastAsiaTheme="minorEastAsia" w:cstheme="minorHAnsi"/>
          <w:color w:val="000000" w:themeColor="text1"/>
          <w:sz w:val="20"/>
          <w:szCs w:val="20"/>
          <w:lang w:eastAsia="en-GB"/>
        </w:rPr>
      </w:pPr>
      <w:r w:rsidRPr="00915F12">
        <w:rPr>
          <w:rFonts w:eastAsiaTheme="minorEastAsia" w:cstheme="minorHAnsi"/>
          <w:color w:val="000000" w:themeColor="text1"/>
          <w:sz w:val="20"/>
          <w:szCs w:val="20"/>
          <w:lang w:eastAsia="en-GB"/>
        </w:rPr>
        <w:t xml:space="preserve">Met de stuurgroep van het samenwerkingsverband zijn de eerste inzichten gedeeld in een workshop en er is tot detaillering besloten. Een concrete businesstool is uitgewerkt door het bureau </w:t>
      </w:r>
      <w:proofErr w:type="spellStart"/>
      <w:r w:rsidRPr="00915F12">
        <w:rPr>
          <w:rFonts w:eastAsiaTheme="minorEastAsia" w:cstheme="minorHAnsi"/>
          <w:color w:val="000000" w:themeColor="text1"/>
          <w:sz w:val="20"/>
          <w:szCs w:val="20"/>
          <w:lang w:eastAsia="en-GB"/>
        </w:rPr>
        <w:t>Stratergy</w:t>
      </w:r>
      <w:proofErr w:type="spellEnd"/>
      <w:r w:rsidRPr="00915F12">
        <w:rPr>
          <w:rFonts w:eastAsiaTheme="minorEastAsia" w:cstheme="minorHAnsi"/>
          <w:color w:val="000000" w:themeColor="text1"/>
          <w:sz w:val="20"/>
          <w:szCs w:val="20"/>
          <w:lang w:eastAsia="en-GB"/>
        </w:rPr>
        <w:t xml:space="preserve"> welke zich richt zich op het ontwikkelen, financieren en exploiteren van duurzame-energie-projecten. </w:t>
      </w:r>
    </w:p>
    <w:p w14:paraId="77AA96EE" w14:textId="77777777" w:rsidR="006036D1" w:rsidRPr="00915F12" w:rsidRDefault="006036D1" w:rsidP="006036D1">
      <w:pPr>
        <w:pStyle w:val="Geenafstand"/>
        <w:rPr>
          <w:rFonts w:eastAsiaTheme="minorEastAsia" w:cstheme="minorHAnsi"/>
          <w:color w:val="000000" w:themeColor="text1"/>
          <w:sz w:val="20"/>
          <w:szCs w:val="20"/>
          <w:lang w:eastAsia="en-GB"/>
        </w:rPr>
      </w:pPr>
      <w:proofErr w:type="spellStart"/>
      <w:r w:rsidRPr="00915F12">
        <w:rPr>
          <w:rFonts w:eastAsiaTheme="minorEastAsia" w:cstheme="minorHAnsi"/>
          <w:color w:val="000000" w:themeColor="text1"/>
          <w:sz w:val="20"/>
          <w:szCs w:val="20"/>
          <w:lang w:eastAsia="en-GB"/>
        </w:rPr>
        <w:t>Exlence</w:t>
      </w:r>
      <w:proofErr w:type="spellEnd"/>
      <w:r w:rsidRPr="00915F12">
        <w:rPr>
          <w:rFonts w:eastAsiaTheme="minorEastAsia" w:cstheme="minorHAnsi"/>
          <w:color w:val="000000" w:themeColor="text1"/>
          <w:sz w:val="20"/>
          <w:szCs w:val="20"/>
          <w:lang w:eastAsia="en-GB"/>
        </w:rPr>
        <w:t xml:space="preserve"> heeft van deze uitkomsten een verzameld rapport gemaakt.</w:t>
      </w:r>
    </w:p>
    <w:p w14:paraId="666D236B" w14:textId="77777777" w:rsidR="006036D1" w:rsidRPr="00915F12" w:rsidRDefault="006036D1" w:rsidP="006036D1">
      <w:pPr>
        <w:pStyle w:val="font8"/>
        <w:spacing w:before="0" w:beforeAutospacing="0" w:after="0" w:afterAutospacing="0"/>
        <w:textAlignment w:val="baseline"/>
        <w:rPr>
          <w:rFonts w:asciiTheme="minorHAnsi" w:eastAsiaTheme="minorEastAsia" w:hAnsiTheme="minorHAnsi" w:cstheme="minorHAnsi"/>
          <w:color w:val="000000" w:themeColor="text1"/>
          <w:sz w:val="20"/>
          <w:szCs w:val="20"/>
          <w:lang w:eastAsia="en-GB"/>
        </w:rPr>
      </w:pPr>
      <w:r w:rsidRPr="00915F12">
        <w:rPr>
          <w:rFonts w:asciiTheme="minorHAnsi" w:eastAsiaTheme="minorEastAsia" w:hAnsiTheme="minorHAnsi" w:cstheme="minorHAnsi"/>
          <w:color w:val="000000" w:themeColor="text1"/>
          <w:sz w:val="20"/>
          <w:szCs w:val="20"/>
          <w:lang w:eastAsia="en-GB"/>
        </w:rPr>
        <w:t>​</w:t>
      </w:r>
    </w:p>
    <w:p w14:paraId="03F49C90" w14:textId="4F375BF3" w:rsidR="006036D1" w:rsidRPr="00915F12" w:rsidRDefault="006036D1" w:rsidP="006036D1">
      <w:pPr>
        <w:pStyle w:val="Geenafstand"/>
        <w:rPr>
          <w:rFonts w:eastAsiaTheme="minorEastAsia" w:cstheme="minorHAnsi"/>
          <w:b/>
          <w:bCs/>
          <w:color w:val="000000" w:themeColor="text1"/>
          <w:sz w:val="20"/>
          <w:szCs w:val="20"/>
          <w:lang w:eastAsia="en-GB"/>
        </w:rPr>
      </w:pPr>
      <w:r w:rsidRPr="00915F12">
        <w:rPr>
          <w:rFonts w:eastAsiaTheme="minorEastAsia" w:cstheme="minorHAnsi"/>
          <w:b/>
          <w:bCs/>
          <w:color w:val="000000" w:themeColor="text1"/>
          <w:sz w:val="20"/>
          <w:szCs w:val="20"/>
          <w:lang w:eastAsia="en-GB"/>
        </w:rPr>
        <w:t>Analyse</w:t>
      </w:r>
    </w:p>
    <w:p w14:paraId="5A26E7E0" w14:textId="77777777" w:rsidR="006036D1" w:rsidRPr="00915F12" w:rsidRDefault="006036D1" w:rsidP="006036D1">
      <w:pPr>
        <w:pStyle w:val="Geenafstand"/>
        <w:rPr>
          <w:rFonts w:eastAsiaTheme="minorEastAsia" w:cstheme="minorHAnsi"/>
          <w:color w:val="000000" w:themeColor="text1"/>
          <w:sz w:val="20"/>
          <w:szCs w:val="20"/>
          <w:lang w:eastAsia="en-GB"/>
        </w:rPr>
      </w:pPr>
      <w:r w:rsidRPr="00915F12">
        <w:rPr>
          <w:rFonts w:eastAsiaTheme="minorEastAsia" w:cstheme="minorHAnsi"/>
          <w:color w:val="000000" w:themeColor="text1"/>
          <w:sz w:val="20"/>
          <w:szCs w:val="20"/>
          <w:lang w:eastAsia="en-GB"/>
        </w:rPr>
        <w:t xml:space="preserve">Analyse van reeds uitgevoerde businesscases voor de aanleg van Walstroom faciliteiten levert een breed scala aan verbeterpunten op zowel voor de situatie op de wal als op het schip. </w:t>
      </w:r>
    </w:p>
    <w:p w14:paraId="219A529F" w14:textId="77777777" w:rsidR="006036D1" w:rsidRPr="00915F12" w:rsidRDefault="006036D1" w:rsidP="006036D1">
      <w:pPr>
        <w:pStyle w:val="Geenafstand"/>
        <w:rPr>
          <w:rFonts w:eastAsiaTheme="minorEastAsia" w:cstheme="minorHAnsi"/>
          <w:color w:val="000000" w:themeColor="text1"/>
          <w:sz w:val="20"/>
          <w:szCs w:val="20"/>
          <w:lang w:eastAsia="en-GB"/>
        </w:rPr>
      </w:pPr>
      <w:r w:rsidRPr="00915F12">
        <w:rPr>
          <w:rFonts w:eastAsiaTheme="minorEastAsia" w:cstheme="minorHAnsi"/>
          <w:color w:val="000000" w:themeColor="text1"/>
          <w:sz w:val="20"/>
          <w:szCs w:val="20"/>
          <w:lang w:eastAsia="en-GB"/>
        </w:rPr>
        <w:t xml:space="preserve">Issues die zich voordoen zijn deels van (-) technische aard (bijvoorbeeld de complexiteit van aansluitpunten op de kade, rekbaarheid van kabels, te overbruggen afstanden en schadegevoeligheid vanwege voorbijrijdende kranen, standaardisatie van stekkers, frequenties van installaties en schepen) maar hebben ook te maken met (-) wet- en regelgeving (onmogelijkheden om onderling energie uit te wisselen tussen schepen, wie mag zich de beperking in uitstoot toerekenen, belastingregels etc.), (-) een zich nog ontwikkelende markt en (-) de (economische) bereidheid schepen nu al aan te passen. </w:t>
      </w:r>
    </w:p>
    <w:p w14:paraId="386053DC" w14:textId="77777777" w:rsidR="006036D1" w:rsidRPr="00915F12" w:rsidRDefault="006036D1" w:rsidP="006036D1">
      <w:pPr>
        <w:pStyle w:val="Geenafstand"/>
        <w:rPr>
          <w:rFonts w:eastAsiaTheme="minorEastAsia" w:cstheme="minorHAnsi"/>
          <w:color w:val="000000" w:themeColor="text1"/>
          <w:sz w:val="20"/>
          <w:szCs w:val="20"/>
          <w:lang w:eastAsia="en-GB"/>
        </w:rPr>
      </w:pPr>
      <w:r w:rsidRPr="00915F12">
        <w:rPr>
          <w:rFonts w:eastAsiaTheme="minorEastAsia" w:cstheme="minorHAnsi"/>
          <w:color w:val="000000" w:themeColor="text1"/>
          <w:sz w:val="20"/>
          <w:szCs w:val="20"/>
          <w:lang w:eastAsia="en-GB"/>
        </w:rPr>
        <w:t>Dit onderzoeksrapport richt zich met name op de financiële kant van de businesscase voor walstroom en beperkt zich tot de installatie op de wal. Ontwikkelingen op schepen zijn buiten beschouwing gelaten, zo ook factoren die zich lastig financieel laten maken (zoals bereidheid, leefbaarheid etc.)</w:t>
      </w:r>
    </w:p>
    <w:p w14:paraId="627DFE4E" w14:textId="77777777" w:rsidR="006036D1" w:rsidRPr="00915F12" w:rsidRDefault="006036D1" w:rsidP="006036D1">
      <w:pPr>
        <w:pStyle w:val="Plattetekst"/>
        <w:spacing w:line="240" w:lineRule="auto"/>
        <w:rPr>
          <w:rFonts w:asciiTheme="minorHAnsi" w:hAnsiTheme="minorHAnsi" w:cstheme="minorHAnsi"/>
        </w:rPr>
      </w:pPr>
    </w:p>
    <w:p w14:paraId="1691D8F2" w14:textId="19CF566A" w:rsidR="006036D1" w:rsidRPr="00915F12" w:rsidRDefault="006036D1" w:rsidP="006036D1">
      <w:pPr>
        <w:pStyle w:val="Plattetekst"/>
        <w:spacing w:line="240" w:lineRule="auto"/>
        <w:rPr>
          <w:rFonts w:asciiTheme="minorHAnsi" w:hAnsiTheme="minorHAnsi" w:cstheme="minorHAnsi"/>
          <w:b/>
          <w:bCs/>
        </w:rPr>
      </w:pPr>
      <w:r w:rsidRPr="00915F12">
        <w:rPr>
          <w:rFonts w:asciiTheme="minorHAnsi" w:hAnsiTheme="minorHAnsi" w:cstheme="minorHAnsi"/>
          <w:b/>
          <w:bCs/>
        </w:rPr>
        <w:t>Conclusies</w:t>
      </w:r>
    </w:p>
    <w:p w14:paraId="743C70E3" w14:textId="77777777" w:rsidR="006036D1" w:rsidRPr="00915F12" w:rsidRDefault="006036D1" w:rsidP="006036D1">
      <w:pPr>
        <w:pStyle w:val="Plattetekst"/>
        <w:spacing w:line="240" w:lineRule="auto"/>
        <w:rPr>
          <w:rFonts w:asciiTheme="minorHAnsi" w:hAnsiTheme="minorHAnsi" w:cstheme="minorHAnsi"/>
        </w:rPr>
      </w:pPr>
      <w:r w:rsidRPr="00915F12">
        <w:rPr>
          <w:rFonts w:asciiTheme="minorHAnsi" w:hAnsiTheme="minorHAnsi" w:cstheme="minorHAnsi"/>
        </w:rPr>
        <w:t xml:space="preserve">Verbetering van de businesscase voor walstroom is het meest kansrijk als het volume aan elektriciteit dat door de installatie wordt afgehandeld toeneemt en de prijs van elektriciteit en transport omlaag wordt gebracht. Dit noopt tot het inzetten van additionele </w:t>
      </w:r>
      <w:proofErr w:type="spellStart"/>
      <w:r w:rsidRPr="00915F12">
        <w:rPr>
          <w:rFonts w:asciiTheme="minorHAnsi" w:hAnsiTheme="minorHAnsi" w:cstheme="minorHAnsi"/>
        </w:rPr>
        <w:t>flex</w:t>
      </w:r>
      <w:proofErr w:type="spellEnd"/>
      <w:r w:rsidRPr="00915F12">
        <w:rPr>
          <w:rFonts w:asciiTheme="minorHAnsi" w:hAnsiTheme="minorHAnsi" w:cstheme="minorHAnsi"/>
        </w:rPr>
        <w:t xml:space="preserve">-capaciteit in de vorm van batterijen. Deze kunnen worden ingezet in de handel op energiemarkten (zoals FCR, </w:t>
      </w:r>
      <w:proofErr w:type="spellStart"/>
      <w:r w:rsidRPr="00915F12">
        <w:rPr>
          <w:rFonts w:asciiTheme="minorHAnsi" w:hAnsiTheme="minorHAnsi" w:cstheme="minorHAnsi"/>
        </w:rPr>
        <w:t>aFRR</w:t>
      </w:r>
      <w:proofErr w:type="spellEnd"/>
      <w:r w:rsidRPr="00915F12">
        <w:rPr>
          <w:rFonts w:asciiTheme="minorHAnsi" w:hAnsiTheme="minorHAnsi" w:cstheme="minorHAnsi"/>
        </w:rPr>
        <w:t xml:space="preserve">, EPEX en EPEX SPOT. </w:t>
      </w:r>
    </w:p>
    <w:p w14:paraId="4DC39E6A" w14:textId="77777777" w:rsidR="006036D1" w:rsidRPr="00915F12" w:rsidRDefault="006036D1" w:rsidP="006036D1">
      <w:pPr>
        <w:rPr>
          <w:rFonts w:eastAsiaTheme="minorEastAsia" w:cstheme="minorHAnsi"/>
          <w:color w:val="000000" w:themeColor="text1"/>
          <w:sz w:val="20"/>
          <w:szCs w:val="20"/>
          <w:lang w:eastAsia="en-GB"/>
        </w:rPr>
      </w:pPr>
    </w:p>
    <w:p w14:paraId="64A11C5A" w14:textId="4232F1E1" w:rsidR="006036D1" w:rsidRPr="00915F12" w:rsidRDefault="006036D1" w:rsidP="006036D1">
      <w:pPr>
        <w:rPr>
          <w:rFonts w:eastAsiaTheme="minorEastAsia" w:cstheme="minorHAnsi"/>
          <w:b/>
          <w:bCs/>
          <w:color w:val="000000" w:themeColor="text1"/>
          <w:sz w:val="20"/>
          <w:szCs w:val="20"/>
          <w:lang w:eastAsia="en-GB"/>
        </w:rPr>
      </w:pPr>
      <w:r w:rsidRPr="00915F12">
        <w:rPr>
          <w:rFonts w:eastAsiaTheme="minorEastAsia" w:cstheme="minorHAnsi"/>
          <w:b/>
          <w:bCs/>
          <w:color w:val="000000" w:themeColor="text1"/>
          <w:sz w:val="20"/>
          <w:szCs w:val="20"/>
          <w:lang w:eastAsia="en-GB"/>
        </w:rPr>
        <w:t>Resultaat</w:t>
      </w:r>
    </w:p>
    <w:p w14:paraId="13C98C5A" w14:textId="77777777" w:rsidR="006036D1" w:rsidRPr="00915F12" w:rsidRDefault="006036D1" w:rsidP="006036D1">
      <w:pPr>
        <w:pStyle w:val="Geenafstand"/>
        <w:rPr>
          <w:rFonts w:eastAsiaTheme="minorEastAsia" w:cstheme="minorHAnsi"/>
          <w:color w:val="000000" w:themeColor="text1"/>
          <w:sz w:val="20"/>
          <w:szCs w:val="20"/>
          <w:lang w:eastAsia="en-GB"/>
        </w:rPr>
      </w:pPr>
      <w:r w:rsidRPr="00915F12">
        <w:rPr>
          <w:rFonts w:eastAsiaTheme="minorEastAsia" w:cstheme="minorHAnsi"/>
          <w:color w:val="000000" w:themeColor="text1"/>
          <w:sz w:val="20"/>
          <w:szCs w:val="20"/>
          <w:lang w:eastAsia="en-GB"/>
        </w:rPr>
        <w:t xml:space="preserve">Het rapport bevat een beschrijving van de probleemstelling en de huidige situatie van de walstroom businesscase, voor verschillende walstroom praktijksituaties (cruiseschepen, wachtkade en (container)terminals). Alle elementen van de businesscase worden beschreven, ook waar verbeterpunten en verdienmodellen zijn. </w:t>
      </w:r>
    </w:p>
    <w:p w14:paraId="1CFCAA11" w14:textId="1CA61C7C" w:rsidR="00915F12" w:rsidRPr="00915F12" w:rsidRDefault="006036D1" w:rsidP="006036D1">
      <w:pPr>
        <w:pStyle w:val="Plattetekst"/>
        <w:spacing w:line="240" w:lineRule="auto"/>
      </w:pPr>
      <w:r w:rsidRPr="00915F12">
        <w:rPr>
          <w:rFonts w:asciiTheme="minorHAnsi" w:hAnsiTheme="minorHAnsi" w:cstheme="minorHAnsi"/>
        </w:rPr>
        <w:t>Tot slot is een concreet (</w:t>
      </w:r>
      <w:proofErr w:type="spellStart"/>
      <w:r w:rsidRPr="00915F12">
        <w:rPr>
          <w:rFonts w:asciiTheme="minorHAnsi" w:hAnsiTheme="minorHAnsi" w:cstheme="minorHAnsi"/>
        </w:rPr>
        <w:t>excel</w:t>
      </w:r>
      <w:proofErr w:type="spellEnd"/>
      <w:r w:rsidRPr="00915F12">
        <w:rPr>
          <w:rFonts w:asciiTheme="minorHAnsi" w:hAnsiTheme="minorHAnsi" w:cstheme="minorHAnsi"/>
        </w:rPr>
        <w:t xml:space="preserve">)rekenmodel gemaakt, als openbaar en beschikbaar startpunt voor een berekening van vervolg businesscases. </w:t>
      </w:r>
    </w:p>
    <w:p w14:paraId="5F4B61AF" w14:textId="7C76C7B3" w:rsidR="006D64AA" w:rsidRDefault="006D64AA" w:rsidP="00B322A1">
      <w:pPr>
        <w:pStyle w:val="Kop1"/>
        <w:numPr>
          <w:ilvl w:val="0"/>
          <w:numId w:val="25"/>
        </w:numPr>
      </w:pPr>
      <w:bookmarkStart w:id="2" w:name="_Toc145433721"/>
      <w:r w:rsidRPr="006D64AA">
        <w:lastRenderedPageBreak/>
        <w:t>Probleemstelling</w:t>
      </w:r>
      <w:bookmarkEnd w:id="2"/>
    </w:p>
    <w:p w14:paraId="0043135F" w14:textId="703CAABA" w:rsidR="006D64AA" w:rsidRDefault="006D64AA" w:rsidP="006D64AA">
      <w:pPr>
        <w:rPr>
          <w:rFonts w:eastAsiaTheme="minorEastAsia" w:cstheme="minorHAnsi"/>
          <w:color w:val="000000" w:themeColor="text1"/>
          <w:sz w:val="22"/>
          <w:szCs w:val="22"/>
          <w:lang w:eastAsia="en-GB"/>
        </w:rPr>
      </w:pPr>
    </w:p>
    <w:p w14:paraId="2BED5EE8" w14:textId="64F7A666" w:rsidR="00E05F0F" w:rsidRDefault="00B322A1" w:rsidP="00B322A1">
      <w:pPr>
        <w:rPr>
          <w:rFonts w:eastAsiaTheme="minorEastAsia" w:cstheme="minorHAnsi"/>
          <w:color w:val="000000" w:themeColor="text1"/>
          <w:sz w:val="22"/>
          <w:szCs w:val="22"/>
          <w:lang w:eastAsia="en-GB"/>
        </w:rPr>
      </w:pPr>
      <w:r>
        <w:rPr>
          <w:rFonts w:eastAsiaTheme="minorEastAsia" w:cstheme="minorHAnsi"/>
          <w:color w:val="000000" w:themeColor="text1"/>
          <w:sz w:val="22"/>
          <w:szCs w:val="22"/>
          <w:lang w:eastAsia="en-GB"/>
        </w:rPr>
        <w:t>Een</w:t>
      </w:r>
      <w:r w:rsidRPr="00B322A1">
        <w:rPr>
          <w:rFonts w:eastAsiaTheme="minorEastAsia" w:cstheme="minorHAnsi"/>
          <w:color w:val="000000" w:themeColor="text1"/>
          <w:sz w:val="22"/>
          <w:szCs w:val="22"/>
          <w:lang w:eastAsia="en-GB"/>
        </w:rPr>
        <w:t xml:space="preserve"> walstroom businesscase kent verschillende investeringsperspectieven en een relatief complexe en fragiele kosten-batenanalyse. </w:t>
      </w:r>
      <w:r w:rsidR="00732D72">
        <w:rPr>
          <w:rFonts w:eastAsiaTheme="minorEastAsia" w:cstheme="minorHAnsi"/>
          <w:color w:val="000000" w:themeColor="text1"/>
          <w:sz w:val="22"/>
          <w:szCs w:val="22"/>
          <w:lang w:eastAsia="en-GB"/>
        </w:rPr>
        <w:t>Vanwege</w:t>
      </w:r>
      <w:r w:rsidR="00732D72" w:rsidRPr="00B322A1">
        <w:rPr>
          <w:rFonts w:eastAsiaTheme="minorEastAsia" w:cstheme="minorHAnsi"/>
          <w:color w:val="000000" w:themeColor="text1"/>
          <w:sz w:val="22"/>
          <w:szCs w:val="22"/>
          <w:lang w:eastAsia="en-GB"/>
        </w:rPr>
        <w:t xml:space="preserve"> </w:t>
      </w:r>
      <w:r w:rsidRPr="00B322A1">
        <w:rPr>
          <w:rFonts w:eastAsiaTheme="minorEastAsia" w:cstheme="minorHAnsi"/>
          <w:color w:val="000000" w:themeColor="text1"/>
          <w:sz w:val="22"/>
          <w:szCs w:val="22"/>
          <w:lang w:eastAsia="en-GB"/>
        </w:rPr>
        <w:t>de diversiteit aan internationale maritieme elektri</w:t>
      </w:r>
      <w:r w:rsidR="00A43A26">
        <w:rPr>
          <w:rFonts w:eastAsiaTheme="minorEastAsia" w:cstheme="minorHAnsi"/>
          <w:color w:val="000000" w:themeColor="text1"/>
          <w:sz w:val="22"/>
          <w:szCs w:val="22"/>
          <w:lang w:eastAsia="en-GB"/>
        </w:rPr>
        <w:t>s</w:t>
      </w:r>
      <w:r w:rsidRPr="00B322A1">
        <w:rPr>
          <w:rFonts w:eastAsiaTheme="minorEastAsia" w:cstheme="minorHAnsi"/>
          <w:color w:val="000000" w:themeColor="text1"/>
          <w:sz w:val="22"/>
          <w:szCs w:val="22"/>
          <w:lang w:eastAsia="en-GB"/>
        </w:rPr>
        <w:t>c</w:t>
      </w:r>
      <w:r w:rsidR="00A43A26">
        <w:rPr>
          <w:rFonts w:eastAsiaTheme="minorEastAsia" w:cstheme="minorHAnsi"/>
          <w:color w:val="000000" w:themeColor="text1"/>
          <w:sz w:val="22"/>
          <w:szCs w:val="22"/>
          <w:lang w:eastAsia="en-GB"/>
        </w:rPr>
        <w:t xml:space="preserve">he </w:t>
      </w:r>
      <w:r w:rsidRPr="00B322A1">
        <w:rPr>
          <w:rFonts w:eastAsiaTheme="minorEastAsia" w:cstheme="minorHAnsi"/>
          <w:color w:val="000000" w:themeColor="text1"/>
          <w:sz w:val="22"/>
          <w:szCs w:val="22"/>
          <w:lang w:eastAsia="en-GB"/>
        </w:rPr>
        <w:t xml:space="preserve">installaties op </w:t>
      </w:r>
      <w:r w:rsidR="00A43A26">
        <w:rPr>
          <w:rFonts w:eastAsiaTheme="minorEastAsia" w:cstheme="minorHAnsi"/>
          <w:color w:val="000000" w:themeColor="text1"/>
          <w:sz w:val="22"/>
          <w:szCs w:val="22"/>
          <w:lang w:eastAsia="en-GB"/>
        </w:rPr>
        <w:t xml:space="preserve">zowel de </w:t>
      </w:r>
      <w:r w:rsidRPr="00B322A1">
        <w:rPr>
          <w:rFonts w:eastAsiaTheme="minorEastAsia" w:cstheme="minorHAnsi"/>
          <w:color w:val="000000" w:themeColor="text1"/>
          <w:sz w:val="22"/>
          <w:szCs w:val="22"/>
          <w:lang w:eastAsia="en-GB"/>
        </w:rPr>
        <w:t>schepen</w:t>
      </w:r>
      <w:r w:rsidR="00A43A26">
        <w:rPr>
          <w:rFonts w:eastAsiaTheme="minorEastAsia" w:cstheme="minorHAnsi"/>
          <w:color w:val="000000" w:themeColor="text1"/>
          <w:sz w:val="22"/>
          <w:szCs w:val="22"/>
          <w:lang w:eastAsia="en-GB"/>
        </w:rPr>
        <w:t xml:space="preserve"> als op de kade</w:t>
      </w:r>
      <w:r w:rsidRPr="00B322A1">
        <w:rPr>
          <w:rFonts w:eastAsiaTheme="minorEastAsia" w:cstheme="minorHAnsi"/>
          <w:color w:val="000000" w:themeColor="text1"/>
          <w:sz w:val="22"/>
          <w:szCs w:val="22"/>
          <w:lang w:eastAsia="en-GB"/>
        </w:rPr>
        <w:t xml:space="preserve"> </w:t>
      </w:r>
      <w:r w:rsidR="009827D2">
        <w:rPr>
          <w:rFonts w:eastAsiaTheme="minorEastAsia" w:cstheme="minorHAnsi"/>
          <w:color w:val="000000" w:themeColor="text1"/>
          <w:sz w:val="22"/>
          <w:szCs w:val="22"/>
          <w:lang w:eastAsia="en-GB"/>
        </w:rPr>
        <w:t xml:space="preserve">met uiteenlopende </w:t>
      </w:r>
      <w:r w:rsidRPr="00B322A1">
        <w:rPr>
          <w:rFonts w:eastAsiaTheme="minorEastAsia" w:cstheme="minorHAnsi"/>
          <w:color w:val="000000" w:themeColor="text1"/>
          <w:sz w:val="22"/>
          <w:szCs w:val="22"/>
          <w:lang w:eastAsia="en-GB"/>
        </w:rPr>
        <w:t>frequentie</w:t>
      </w:r>
      <w:r w:rsidR="009827D2">
        <w:rPr>
          <w:rFonts w:eastAsiaTheme="minorEastAsia" w:cstheme="minorHAnsi"/>
          <w:color w:val="000000" w:themeColor="text1"/>
          <w:sz w:val="22"/>
          <w:szCs w:val="22"/>
          <w:lang w:eastAsia="en-GB"/>
        </w:rPr>
        <w:t>s</w:t>
      </w:r>
      <w:r w:rsidRPr="00B322A1">
        <w:rPr>
          <w:rFonts w:eastAsiaTheme="minorEastAsia" w:cstheme="minorHAnsi"/>
          <w:color w:val="000000" w:themeColor="text1"/>
          <w:sz w:val="22"/>
          <w:szCs w:val="22"/>
          <w:lang w:eastAsia="en-GB"/>
        </w:rPr>
        <w:t>, voltage</w:t>
      </w:r>
      <w:r w:rsidR="009827D2">
        <w:rPr>
          <w:rFonts w:eastAsiaTheme="minorEastAsia" w:cstheme="minorHAnsi"/>
          <w:color w:val="000000" w:themeColor="text1"/>
          <w:sz w:val="22"/>
          <w:szCs w:val="22"/>
          <w:lang w:eastAsia="en-GB"/>
        </w:rPr>
        <w:t>s</w:t>
      </w:r>
      <w:r w:rsidRPr="00B322A1">
        <w:rPr>
          <w:rFonts w:eastAsiaTheme="minorEastAsia" w:cstheme="minorHAnsi"/>
          <w:color w:val="000000" w:themeColor="text1"/>
          <w:sz w:val="22"/>
          <w:szCs w:val="22"/>
          <w:lang w:eastAsia="en-GB"/>
        </w:rPr>
        <w:t xml:space="preserve"> en gevraagde vermogens</w:t>
      </w:r>
      <w:r w:rsidR="009827D2">
        <w:rPr>
          <w:rFonts w:eastAsiaTheme="minorEastAsia" w:cstheme="minorHAnsi"/>
          <w:color w:val="000000" w:themeColor="text1"/>
          <w:sz w:val="22"/>
          <w:szCs w:val="22"/>
          <w:lang w:eastAsia="en-GB"/>
        </w:rPr>
        <w:t>,</w:t>
      </w:r>
      <w:r w:rsidRPr="00B322A1">
        <w:rPr>
          <w:rFonts w:eastAsiaTheme="minorEastAsia" w:cstheme="minorHAnsi"/>
          <w:color w:val="000000" w:themeColor="text1"/>
          <w:sz w:val="22"/>
          <w:szCs w:val="22"/>
          <w:lang w:eastAsia="en-GB"/>
        </w:rPr>
        <w:t xml:space="preserve"> w</w:t>
      </w:r>
      <w:r w:rsidR="008956C7">
        <w:rPr>
          <w:rFonts w:eastAsiaTheme="minorEastAsia" w:cstheme="minorHAnsi"/>
          <w:color w:val="000000" w:themeColor="text1"/>
          <w:sz w:val="22"/>
          <w:szCs w:val="22"/>
          <w:lang w:eastAsia="en-GB"/>
        </w:rPr>
        <w:t>e</w:t>
      </w:r>
      <w:r w:rsidRPr="00B322A1">
        <w:rPr>
          <w:rFonts w:eastAsiaTheme="minorEastAsia" w:cstheme="minorHAnsi"/>
          <w:color w:val="000000" w:themeColor="text1"/>
          <w:sz w:val="22"/>
          <w:szCs w:val="22"/>
          <w:lang w:eastAsia="en-GB"/>
        </w:rPr>
        <w:t xml:space="preserve">rden walstroom installaties </w:t>
      </w:r>
      <w:r w:rsidR="008956C7">
        <w:rPr>
          <w:rFonts w:eastAsiaTheme="minorEastAsia" w:cstheme="minorHAnsi"/>
          <w:color w:val="000000" w:themeColor="text1"/>
          <w:sz w:val="22"/>
          <w:szCs w:val="22"/>
          <w:lang w:eastAsia="en-GB"/>
        </w:rPr>
        <w:t xml:space="preserve">tot voor kort veelal </w:t>
      </w:r>
      <w:r w:rsidRPr="00B322A1">
        <w:rPr>
          <w:rFonts w:eastAsiaTheme="minorEastAsia" w:cstheme="minorHAnsi"/>
          <w:color w:val="000000" w:themeColor="text1"/>
          <w:sz w:val="22"/>
          <w:szCs w:val="22"/>
          <w:lang w:eastAsia="en-GB"/>
        </w:rPr>
        <w:t>gebouwd als maatwerk oplossing (</w:t>
      </w:r>
      <w:proofErr w:type="spellStart"/>
      <w:r w:rsidRPr="00B322A1">
        <w:rPr>
          <w:rFonts w:eastAsiaTheme="minorEastAsia" w:cstheme="minorHAnsi"/>
          <w:color w:val="000000" w:themeColor="text1"/>
          <w:sz w:val="22"/>
          <w:szCs w:val="22"/>
          <w:lang w:eastAsia="en-GB"/>
        </w:rPr>
        <w:t>point-to-point</w:t>
      </w:r>
      <w:proofErr w:type="spellEnd"/>
      <w:r w:rsidRPr="00B322A1">
        <w:rPr>
          <w:rFonts w:eastAsiaTheme="minorEastAsia" w:cstheme="minorHAnsi"/>
          <w:color w:val="000000" w:themeColor="text1"/>
          <w:sz w:val="22"/>
          <w:szCs w:val="22"/>
          <w:lang w:eastAsia="en-GB"/>
        </w:rPr>
        <w:t xml:space="preserve">). </w:t>
      </w:r>
      <w:r w:rsidR="008956C7">
        <w:rPr>
          <w:rFonts w:eastAsiaTheme="minorEastAsia" w:cstheme="minorHAnsi"/>
          <w:color w:val="000000" w:themeColor="text1"/>
          <w:sz w:val="22"/>
          <w:szCs w:val="22"/>
          <w:lang w:eastAsia="en-GB"/>
        </w:rPr>
        <w:t>Inmiddels is deze markt zich voor container</w:t>
      </w:r>
      <w:r w:rsidR="006648CF">
        <w:rPr>
          <w:rFonts w:eastAsiaTheme="minorEastAsia" w:cstheme="minorHAnsi"/>
          <w:color w:val="000000" w:themeColor="text1"/>
          <w:sz w:val="22"/>
          <w:szCs w:val="22"/>
          <w:lang w:eastAsia="en-GB"/>
        </w:rPr>
        <w:t>schepen</w:t>
      </w:r>
      <w:r w:rsidR="008956C7">
        <w:rPr>
          <w:rFonts w:eastAsiaTheme="minorEastAsia" w:cstheme="minorHAnsi"/>
          <w:color w:val="000000" w:themeColor="text1"/>
          <w:sz w:val="22"/>
          <w:szCs w:val="22"/>
          <w:lang w:eastAsia="en-GB"/>
        </w:rPr>
        <w:t>, cruise</w:t>
      </w:r>
      <w:r w:rsidR="006648CF">
        <w:rPr>
          <w:rFonts w:eastAsiaTheme="minorEastAsia" w:cstheme="minorHAnsi"/>
          <w:color w:val="000000" w:themeColor="text1"/>
          <w:sz w:val="22"/>
          <w:szCs w:val="22"/>
          <w:lang w:eastAsia="en-GB"/>
        </w:rPr>
        <w:t>schepen</w:t>
      </w:r>
      <w:r w:rsidR="009824D7">
        <w:rPr>
          <w:rFonts w:eastAsiaTheme="minorEastAsia" w:cstheme="minorHAnsi"/>
          <w:color w:val="000000" w:themeColor="text1"/>
          <w:sz w:val="22"/>
          <w:szCs w:val="22"/>
          <w:lang w:eastAsia="en-GB"/>
        </w:rPr>
        <w:t xml:space="preserve"> en </w:t>
      </w:r>
      <w:proofErr w:type="spellStart"/>
      <w:r w:rsidR="008956C7">
        <w:rPr>
          <w:rFonts w:eastAsiaTheme="minorEastAsia" w:cstheme="minorHAnsi"/>
          <w:color w:val="000000" w:themeColor="text1"/>
          <w:sz w:val="22"/>
          <w:szCs w:val="22"/>
          <w:lang w:eastAsia="en-GB"/>
        </w:rPr>
        <w:t>Roll</w:t>
      </w:r>
      <w:proofErr w:type="spellEnd"/>
      <w:r w:rsidR="008956C7">
        <w:rPr>
          <w:rFonts w:eastAsiaTheme="minorEastAsia" w:cstheme="minorHAnsi"/>
          <w:color w:val="000000" w:themeColor="text1"/>
          <w:sz w:val="22"/>
          <w:szCs w:val="22"/>
          <w:lang w:eastAsia="en-GB"/>
        </w:rPr>
        <w:t xml:space="preserve"> on/</w:t>
      </w:r>
      <w:proofErr w:type="spellStart"/>
      <w:r w:rsidR="008956C7">
        <w:rPr>
          <w:rFonts w:eastAsiaTheme="minorEastAsia" w:cstheme="minorHAnsi"/>
          <w:color w:val="000000" w:themeColor="text1"/>
          <w:sz w:val="22"/>
          <w:szCs w:val="22"/>
          <w:lang w:eastAsia="en-GB"/>
        </w:rPr>
        <w:t>Roll</w:t>
      </w:r>
      <w:proofErr w:type="spellEnd"/>
      <w:r w:rsidR="008956C7">
        <w:rPr>
          <w:rFonts w:eastAsiaTheme="minorEastAsia" w:cstheme="minorHAnsi"/>
          <w:color w:val="000000" w:themeColor="text1"/>
          <w:sz w:val="22"/>
          <w:szCs w:val="22"/>
          <w:lang w:eastAsia="en-GB"/>
        </w:rPr>
        <w:t xml:space="preserve"> off (</w:t>
      </w:r>
      <w:proofErr w:type="spellStart"/>
      <w:r w:rsidR="008956C7">
        <w:rPr>
          <w:rFonts w:eastAsiaTheme="minorEastAsia" w:cstheme="minorHAnsi"/>
          <w:color w:val="000000" w:themeColor="text1"/>
          <w:sz w:val="22"/>
          <w:szCs w:val="22"/>
          <w:lang w:eastAsia="en-GB"/>
        </w:rPr>
        <w:t>RoRo</w:t>
      </w:r>
      <w:proofErr w:type="spellEnd"/>
      <w:r w:rsidR="009824D7">
        <w:rPr>
          <w:rFonts w:eastAsiaTheme="minorEastAsia" w:cstheme="minorHAnsi"/>
          <w:color w:val="000000" w:themeColor="text1"/>
          <w:sz w:val="22"/>
          <w:szCs w:val="22"/>
          <w:lang w:eastAsia="en-GB"/>
        </w:rPr>
        <w:t>-</w:t>
      </w:r>
      <w:r w:rsidR="008956C7">
        <w:rPr>
          <w:rFonts w:eastAsiaTheme="minorEastAsia" w:cstheme="minorHAnsi"/>
          <w:color w:val="000000" w:themeColor="text1"/>
          <w:sz w:val="22"/>
          <w:szCs w:val="22"/>
          <w:lang w:eastAsia="en-GB"/>
        </w:rPr>
        <w:t xml:space="preserve">) </w:t>
      </w:r>
      <w:r w:rsidR="009824D7">
        <w:rPr>
          <w:rFonts w:eastAsiaTheme="minorEastAsia" w:cstheme="minorHAnsi"/>
          <w:color w:val="000000" w:themeColor="text1"/>
          <w:sz w:val="22"/>
          <w:szCs w:val="22"/>
          <w:lang w:eastAsia="en-GB"/>
        </w:rPr>
        <w:t>schepen</w:t>
      </w:r>
      <w:r w:rsidR="008956C7">
        <w:rPr>
          <w:rFonts w:eastAsiaTheme="minorEastAsia" w:cstheme="minorHAnsi"/>
          <w:color w:val="000000" w:themeColor="text1"/>
          <w:sz w:val="22"/>
          <w:szCs w:val="22"/>
          <w:lang w:eastAsia="en-GB"/>
        </w:rPr>
        <w:t xml:space="preserve"> aan het standaardiseren. </w:t>
      </w:r>
    </w:p>
    <w:p w14:paraId="702C56A7" w14:textId="77777777" w:rsidR="00E05F0F" w:rsidRDefault="00E05F0F" w:rsidP="00B322A1">
      <w:pPr>
        <w:rPr>
          <w:rFonts w:eastAsiaTheme="minorEastAsia" w:cstheme="minorHAnsi"/>
          <w:color w:val="000000" w:themeColor="text1"/>
          <w:sz w:val="22"/>
          <w:szCs w:val="22"/>
          <w:lang w:eastAsia="en-GB"/>
        </w:rPr>
      </w:pPr>
    </w:p>
    <w:p w14:paraId="610115D8" w14:textId="0EE19949" w:rsidR="004D03C7" w:rsidRDefault="004D03C7" w:rsidP="00B322A1">
      <w:pPr>
        <w:rPr>
          <w:rFonts w:eastAsiaTheme="minorEastAsia" w:cstheme="minorHAnsi"/>
          <w:color w:val="000000" w:themeColor="text1"/>
          <w:sz w:val="22"/>
          <w:szCs w:val="22"/>
          <w:lang w:eastAsia="en-GB"/>
        </w:rPr>
      </w:pPr>
      <w:r>
        <w:rPr>
          <w:rFonts w:eastAsiaTheme="minorEastAsia" w:cstheme="minorHAnsi"/>
          <w:color w:val="000000" w:themeColor="text1"/>
          <w:sz w:val="22"/>
          <w:szCs w:val="22"/>
          <w:lang w:eastAsia="en-GB"/>
        </w:rPr>
        <w:t>Vanuit het EU fit-for-55 programma is regelgeving aanstaande waaruit voor container- en passagiersschepen richting 2030 verplichtingen voortvloeien om infrastructuur voor elektrificatie aan te leggen en te gaan gebruiken.</w:t>
      </w:r>
      <w:r w:rsidR="006730E1">
        <w:rPr>
          <w:rFonts w:eastAsiaTheme="minorEastAsia" w:cstheme="minorHAnsi"/>
          <w:color w:val="000000" w:themeColor="text1"/>
          <w:sz w:val="22"/>
          <w:szCs w:val="22"/>
          <w:lang w:eastAsia="en-GB"/>
        </w:rPr>
        <w:t xml:space="preserve"> </w:t>
      </w:r>
      <w:r w:rsidR="00E05F0F">
        <w:rPr>
          <w:rFonts w:eastAsiaTheme="minorEastAsia" w:cstheme="minorHAnsi"/>
          <w:color w:val="000000" w:themeColor="text1"/>
          <w:sz w:val="22"/>
          <w:szCs w:val="22"/>
          <w:lang w:eastAsia="en-GB"/>
        </w:rPr>
        <w:t xml:space="preserve">Binnen Nederland wordt vanuit AFID de verplichting verwacht om in 2030 minimaal 90% van de aan boord benodigde energie </w:t>
      </w:r>
      <w:proofErr w:type="spellStart"/>
      <w:r w:rsidR="00E05F0F">
        <w:rPr>
          <w:rFonts w:eastAsiaTheme="minorEastAsia" w:cstheme="minorHAnsi"/>
          <w:color w:val="000000" w:themeColor="text1"/>
          <w:sz w:val="22"/>
          <w:szCs w:val="22"/>
          <w:lang w:eastAsia="en-GB"/>
        </w:rPr>
        <w:t>emissieloos</w:t>
      </w:r>
      <w:proofErr w:type="spellEnd"/>
      <w:r w:rsidR="00E05F0F">
        <w:rPr>
          <w:rFonts w:eastAsiaTheme="minorEastAsia" w:cstheme="minorHAnsi"/>
          <w:color w:val="000000" w:themeColor="text1"/>
          <w:sz w:val="22"/>
          <w:szCs w:val="22"/>
          <w:lang w:eastAsia="en-GB"/>
        </w:rPr>
        <w:t xml:space="preserve"> te betrekken. Ook dit geldt voor cruiseschepen, containerschepen en </w:t>
      </w:r>
      <w:proofErr w:type="spellStart"/>
      <w:r w:rsidR="00E05F0F">
        <w:rPr>
          <w:rFonts w:eastAsiaTheme="minorEastAsia" w:cstheme="minorHAnsi"/>
          <w:color w:val="000000" w:themeColor="text1"/>
          <w:sz w:val="22"/>
          <w:szCs w:val="22"/>
          <w:lang w:eastAsia="en-GB"/>
        </w:rPr>
        <w:t>RoRo</w:t>
      </w:r>
      <w:proofErr w:type="spellEnd"/>
      <w:r w:rsidR="00E05F0F">
        <w:rPr>
          <w:rFonts w:eastAsiaTheme="minorEastAsia" w:cstheme="minorHAnsi"/>
          <w:color w:val="000000" w:themeColor="text1"/>
          <w:sz w:val="22"/>
          <w:szCs w:val="22"/>
          <w:lang w:eastAsia="en-GB"/>
        </w:rPr>
        <w:t xml:space="preserve"> -schepen boven de 5000 GT met verblijven vanaf minimaal 2 uur. </w:t>
      </w:r>
      <w:r w:rsidR="006730E1">
        <w:rPr>
          <w:rFonts w:eastAsiaTheme="minorEastAsia" w:cstheme="minorHAnsi"/>
          <w:color w:val="000000" w:themeColor="text1"/>
          <w:sz w:val="22"/>
          <w:szCs w:val="22"/>
          <w:lang w:eastAsia="en-GB"/>
        </w:rPr>
        <w:t xml:space="preserve">Naar verwachting zal dit de </w:t>
      </w:r>
      <w:r w:rsidR="006648CF">
        <w:rPr>
          <w:rFonts w:eastAsiaTheme="minorEastAsia" w:cstheme="minorHAnsi"/>
          <w:color w:val="000000" w:themeColor="text1"/>
          <w:sz w:val="22"/>
          <w:szCs w:val="22"/>
          <w:lang w:eastAsia="en-GB"/>
        </w:rPr>
        <w:t xml:space="preserve">standaardisatie </w:t>
      </w:r>
      <w:r w:rsidR="006730E1">
        <w:rPr>
          <w:rFonts w:eastAsiaTheme="minorEastAsia" w:cstheme="minorHAnsi"/>
          <w:color w:val="000000" w:themeColor="text1"/>
          <w:sz w:val="22"/>
          <w:szCs w:val="22"/>
          <w:lang w:eastAsia="en-GB"/>
        </w:rPr>
        <w:t>en toepassing van walstroom de komende jaren verder stimuleren.</w:t>
      </w:r>
    </w:p>
    <w:p w14:paraId="07F036AF" w14:textId="77777777" w:rsidR="004D03C7" w:rsidRDefault="004D03C7" w:rsidP="00B322A1">
      <w:pPr>
        <w:rPr>
          <w:rFonts w:eastAsiaTheme="minorEastAsia" w:cstheme="minorHAnsi"/>
          <w:color w:val="000000" w:themeColor="text1"/>
          <w:sz w:val="22"/>
          <w:szCs w:val="22"/>
          <w:lang w:eastAsia="en-GB"/>
        </w:rPr>
      </w:pPr>
    </w:p>
    <w:p w14:paraId="3AC9E4DB" w14:textId="1CF073A0" w:rsidR="00B322A1" w:rsidRDefault="004D03C7" w:rsidP="004D03C7">
      <w:pPr>
        <w:rPr>
          <w:rFonts w:eastAsiaTheme="minorEastAsia" w:cstheme="minorHAnsi"/>
          <w:color w:val="000000" w:themeColor="text1"/>
          <w:sz w:val="22"/>
          <w:szCs w:val="22"/>
          <w:lang w:eastAsia="en-GB"/>
        </w:rPr>
      </w:pPr>
      <w:r>
        <w:rPr>
          <w:rFonts w:eastAsiaTheme="minorEastAsia" w:cstheme="minorHAnsi"/>
          <w:color w:val="000000" w:themeColor="text1"/>
          <w:sz w:val="22"/>
          <w:szCs w:val="22"/>
          <w:lang w:eastAsia="en-GB"/>
        </w:rPr>
        <w:t xml:space="preserve">Op de korte termijn hebben businesscases voor walstroom nog </w:t>
      </w:r>
      <w:r w:rsidR="00B322A1" w:rsidRPr="00B322A1">
        <w:rPr>
          <w:rFonts w:eastAsiaTheme="minorEastAsia" w:cstheme="minorHAnsi"/>
          <w:color w:val="000000" w:themeColor="text1"/>
          <w:sz w:val="22"/>
          <w:szCs w:val="22"/>
          <w:lang w:eastAsia="en-GB"/>
        </w:rPr>
        <w:t>een hogere afhankelijkheid van lokale omstandigheden, netwerk beschikbaarheid/kosten, de bezettingsgraad</w:t>
      </w:r>
      <w:r w:rsidR="006648CF">
        <w:rPr>
          <w:rFonts w:eastAsiaTheme="minorEastAsia" w:cstheme="minorHAnsi"/>
          <w:color w:val="000000" w:themeColor="text1"/>
          <w:sz w:val="22"/>
          <w:szCs w:val="22"/>
          <w:lang w:eastAsia="en-GB"/>
        </w:rPr>
        <w:t xml:space="preserve"> en</w:t>
      </w:r>
      <w:r w:rsidR="00B322A1" w:rsidRPr="00B322A1">
        <w:rPr>
          <w:rFonts w:eastAsiaTheme="minorEastAsia" w:cstheme="minorHAnsi"/>
          <w:color w:val="000000" w:themeColor="text1"/>
          <w:sz w:val="22"/>
          <w:szCs w:val="22"/>
          <w:lang w:eastAsia="en-GB"/>
        </w:rPr>
        <w:t xml:space="preserve"> de lokale wet -en regelgeving</w:t>
      </w:r>
      <w:r>
        <w:rPr>
          <w:rFonts w:eastAsiaTheme="minorEastAsia" w:cstheme="minorHAnsi"/>
          <w:color w:val="000000" w:themeColor="text1"/>
          <w:sz w:val="22"/>
          <w:szCs w:val="22"/>
          <w:lang w:eastAsia="en-GB"/>
        </w:rPr>
        <w:t>.</w:t>
      </w:r>
      <w:r w:rsidR="00C86A7B">
        <w:rPr>
          <w:rFonts w:eastAsiaTheme="minorEastAsia" w:cstheme="minorHAnsi"/>
          <w:color w:val="000000" w:themeColor="text1"/>
          <w:sz w:val="22"/>
          <w:szCs w:val="22"/>
          <w:lang w:eastAsia="en-GB"/>
        </w:rPr>
        <w:t xml:space="preserve"> O</w:t>
      </w:r>
      <w:r w:rsidR="006730E1">
        <w:rPr>
          <w:rFonts w:eastAsiaTheme="minorEastAsia" w:cstheme="minorHAnsi"/>
          <w:color w:val="000000" w:themeColor="text1"/>
          <w:sz w:val="22"/>
          <w:szCs w:val="22"/>
          <w:lang w:eastAsia="en-GB"/>
        </w:rPr>
        <w:t xml:space="preserve">nzekerheid en onbekendheid met ontwikkeling van vraagprofielen van uiteenlopende formaten schepen als ook het feitelijke verloop van energievraag als een schip eenmaal aan de kade ligt </w:t>
      </w:r>
      <w:r w:rsidR="00C86A7B">
        <w:rPr>
          <w:rFonts w:eastAsiaTheme="minorEastAsia" w:cstheme="minorHAnsi"/>
          <w:color w:val="000000" w:themeColor="text1"/>
          <w:sz w:val="22"/>
          <w:szCs w:val="22"/>
          <w:lang w:eastAsia="en-GB"/>
        </w:rPr>
        <w:t xml:space="preserve">maakt het inschatten van de verwachte benuttingsgraad lastig. </w:t>
      </w:r>
    </w:p>
    <w:p w14:paraId="144C092A" w14:textId="77777777" w:rsidR="00A11A4C" w:rsidRDefault="00A11A4C" w:rsidP="004D03C7">
      <w:pPr>
        <w:rPr>
          <w:rFonts w:eastAsiaTheme="minorEastAsia" w:cstheme="minorHAnsi"/>
          <w:color w:val="000000" w:themeColor="text1"/>
          <w:sz w:val="22"/>
          <w:szCs w:val="22"/>
          <w:lang w:eastAsia="en-GB"/>
        </w:rPr>
      </w:pPr>
    </w:p>
    <w:p w14:paraId="11667AD4" w14:textId="19137243" w:rsidR="00B322A1" w:rsidRPr="00B322A1" w:rsidRDefault="00A11A4C" w:rsidP="00B322A1">
      <w:pPr>
        <w:rPr>
          <w:rFonts w:eastAsiaTheme="minorEastAsia" w:cstheme="minorHAnsi"/>
          <w:color w:val="000000" w:themeColor="text1"/>
          <w:sz w:val="22"/>
          <w:szCs w:val="22"/>
          <w:lang w:eastAsia="en-GB"/>
        </w:rPr>
      </w:pPr>
      <w:r>
        <w:rPr>
          <w:rFonts w:eastAsiaTheme="minorEastAsia" w:cstheme="minorHAnsi"/>
          <w:color w:val="000000" w:themeColor="text1"/>
          <w:sz w:val="22"/>
          <w:szCs w:val="22"/>
          <w:lang w:eastAsia="en-GB"/>
        </w:rPr>
        <w:t xml:space="preserve">Tegelijkertijd wordt – al dan niet verplicht – de </w:t>
      </w:r>
      <w:r w:rsidR="00A43A26">
        <w:rPr>
          <w:rFonts w:eastAsiaTheme="minorEastAsia" w:cstheme="minorHAnsi"/>
          <w:color w:val="000000" w:themeColor="text1"/>
          <w:sz w:val="22"/>
          <w:szCs w:val="22"/>
          <w:lang w:eastAsia="en-GB"/>
        </w:rPr>
        <w:t xml:space="preserve">zekerheid </w:t>
      </w:r>
      <w:r>
        <w:rPr>
          <w:rFonts w:eastAsiaTheme="minorEastAsia" w:cstheme="minorHAnsi"/>
          <w:color w:val="000000" w:themeColor="text1"/>
          <w:sz w:val="22"/>
          <w:szCs w:val="22"/>
          <w:lang w:eastAsia="en-GB"/>
        </w:rPr>
        <w:t xml:space="preserve">gezocht in </w:t>
      </w:r>
      <w:proofErr w:type="spellStart"/>
      <w:r>
        <w:rPr>
          <w:rFonts w:eastAsiaTheme="minorEastAsia" w:cstheme="minorHAnsi"/>
          <w:color w:val="000000" w:themeColor="text1"/>
          <w:sz w:val="22"/>
          <w:szCs w:val="22"/>
          <w:lang w:eastAsia="en-GB"/>
        </w:rPr>
        <w:t>overdimensionering</w:t>
      </w:r>
      <w:proofErr w:type="spellEnd"/>
      <w:r>
        <w:rPr>
          <w:rFonts w:eastAsiaTheme="minorEastAsia" w:cstheme="minorHAnsi"/>
          <w:color w:val="000000" w:themeColor="text1"/>
          <w:sz w:val="22"/>
          <w:szCs w:val="22"/>
          <w:lang w:eastAsia="en-GB"/>
        </w:rPr>
        <w:t>, systeem</w:t>
      </w:r>
      <w:r w:rsidR="00743BFB">
        <w:rPr>
          <w:rFonts w:eastAsiaTheme="minorEastAsia" w:cstheme="minorHAnsi"/>
          <w:color w:val="000000" w:themeColor="text1"/>
          <w:sz w:val="22"/>
          <w:szCs w:val="22"/>
          <w:lang w:eastAsia="en-GB"/>
        </w:rPr>
        <w:t>-</w:t>
      </w:r>
      <w:r>
        <w:rPr>
          <w:rFonts w:eastAsiaTheme="minorEastAsia" w:cstheme="minorHAnsi"/>
          <w:color w:val="000000" w:themeColor="text1"/>
          <w:sz w:val="22"/>
          <w:szCs w:val="22"/>
          <w:lang w:eastAsia="en-GB"/>
        </w:rPr>
        <w:t xml:space="preserve">capaciteit van de walstroom installatie </w:t>
      </w:r>
      <w:r w:rsidR="00743BFB">
        <w:rPr>
          <w:rFonts w:eastAsiaTheme="minorEastAsia" w:cstheme="minorHAnsi"/>
          <w:color w:val="000000" w:themeColor="text1"/>
          <w:sz w:val="22"/>
          <w:szCs w:val="22"/>
          <w:lang w:eastAsia="en-GB"/>
        </w:rPr>
        <w:t xml:space="preserve">gebaseerd </w:t>
      </w:r>
      <w:r>
        <w:rPr>
          <w:rFonts w:eastAsiaTheme="minorEastAsia" w:cstheme="minorHAnsi"/>
          <w:color w:val="000000" w:themeColor="text1"/>
          <w:sz w:val="22"/>
          <w:szCs w:val="22"/>
          <w:lang w:eastAsia="en-GB"/>
        </w:rPr>
        <w:t>op het maximale gebruik</w:t>
      </w:r>
      <w:r w:rsidR="00A43A26">
        <w:rPr>
          <w:rFonts w:eastAsiaTheme="minorEastAsia" w:cstheme="minorHAnsi"/>
          <w:color w:val="000000" w:themeColor="text1"/>
          <w:sz w:val="22"/>
          <w:szCs w:val="22"/>
          <w:lang w:eastAsia="en-GB"/>
        </w:rPr>
        <w:t xml:space="preserve"> met bijbehorende hoge kosten.</w:t>
      </w:r>
      <w:r>
        <w:rPr>
          <w:rFonts w:eastAsiaTheme="minorEastAsia" w:cstheme="minorHAnsi"/>
          <w:color w:val="000000" w:themeColor="text1"/>
          <w:sz w:val="22"/>
          <w:szCs w:val="22"/>
          <w:lang w:eastAsia="en-GB"/>
        </w:rPr>
        <w:t xml:space="preserve"> </w:t>
      </w:r>
      <w:r w:rsidR="00B322A1" w:rsidRPr="00DC5340">
        <w:rPr>
          <w:rFonts w:eastAsiaTheme="minorEastAsia" w:cstheme="minorHAnsi"/>
          <w:color w:val="000000" w:themeColor="text1"/>
          <w:sz w:val="22"/>
          <w:szCs w:val="22"/>
          <w:lang w:eastAsia="en-GB"/>
        </w:rPr>
        <w:t>Dit maakt de businesscase uitermate fragiel en lastig om van de grond te krijgen. Zeker ook omdat er een kip</w:t>
      </w:r>
      <w:r w:rsidR="002F675C">
        <w:rPr>
          <w:rFonts w:eastAsiaTheme="minorEastAsia" w:cstheme="minorHAnsi"/>
          <w:color w:val="000000" w:themeColor="text1"/>
          <w:sz w:val="22"/>
          <w:szCs w:val="22"/>
          <w:lang w:eastAsia="en-GB"/>
        </w:rPr>
        <w:t>-</w:t>
      </w:r>
      <w:r w:rsidR="00B322A1" w:rsidRPr="00DC5340">
        <w:rPr>
          <w:rFonts w:eastAsiaTheme="minorEastAsia" w:cstheme="minorHAnsi"/>
          <w:color w:val="000000" w:themeColor="text1"/>
          <w:sz w:val="22"/>
          <w:szCs w:val="22"/>
          <w:lang w:eastAsia="en-GB"/>
        </w:rPr>
        <w:t>en</w:t>
      </w:r>
      <w:r w:rsidR="002F675C">
        <w:rPr>
          <w:rFonts w:eastAsiaTheme="minorEastAsia" w:cstheme="minorHAnsi"/>
          <w:color w:val="000000" w:themeColor="text1"/>
          <w:sz w:val="22"/>
          <w:szCs w:val="22"/>
          <w:lang w:eastAsia="en-GB"/>
        </w:rPr>
        <w:t>-</w:t>
      </w:r>
      <w:r w:rsidR="00B322A1" w:rsidRPr="00DC5340">
        <w:rPr>
          <w:rFonts w:eastAsiaTheme="minorEastAsia" w:cstheme="minorHAnsi"/>
          <w:color w:val="000000" w:themeColor="text1"/>
          <w:sz w:val="22"/>
          <w:szCs w:val="22"/>
          <w:lang w:eastAsia="en-GB"/>
        </w:rPr>
        <w:t xml:space="preserve">ei dilemma speelt met </w:t>
      </w:r>
      <w:r w:rsidR="00DC5340" w:rsidRPr="00DC5340">
        <w:rPr>
          <w:rFonts w:eastAsiaTheme="minorEastAsia" w:cstheme="minorHAnsi"/>
          <w:color w:val="000000" w:themeColor="text1"/>
          <w:sz w:val="22"/>
          <w:szCs w:val="22"/>
          <w:lang w:eastAsia="en-GB"/>
        </w:rPr>
        <w:t>hoge investeringen</w:t>
      </w:r>
      <w:r w:rsidR="00B322A1" w:rsidRPr="00DC5340">
        <w:rPr>
          <w:rFonts w:eastAsiaTheme="minorEastAsia" w:cstheme="minorHAnsi"/>
          <w:color w:val="000000" w:themeColor="text1"/>
          <w:sz w:val="22"/>
          <w:szCs w:val="22"/>
          <w:lang w:eastAsia="en-GB"/>
        </w:rPr>
        <w:t xml:space="preserve"> voor de eerste investeerders </w:t>
      </w:r>
      <w:r w:rsidR="00DC5340" w:rsidRPr="00DC5340">
        <w:rPr>
          <w:rFonts w:eastAsiaTheme="minorEastAsia" w:cstheme="minorHAnsi"/>
          <w:color w:val="000000" w:themeColor="text1"/>
          <w:sz w:val="22"/>
          <w:szCs w:val="22"/>
          <w:lang w:eastAsia="en-GB"/>
        </w:rPr>
        <w:t>en initi</w:t>
      </w:r>
      <w:r w:rsidR="00AD2012">
        <w:rPr>
          <w:rFonts w:eastAsiaTheme="minorEastAsia" w:cstheme="minorHAnsi"/>
          <w:color w:val="000000" w:themeColor="text1"/>
          <w:sz w:val="22"/>
          <w:szCs w:val="22"/>
          <w:lang w:eastAsia="en-GB"/>
        </w:rPr>
        <w:t>ee</w:t>
      </w:r>
      <w:r w:rsidR="00DC5340" w:rsidRPr="00DC5340">
        <w:rPr>
          <w:rFonts w:eastAsiaTheme="minorEastAsia" w:cstheme="minorHAnsi"/>
          <w:color w:val="000000" w:themeColor="text1"/>
          <w:sz w:val="22"/>
          <w:szCs w:val="22"/>
          <w:lang w:eastAsia="en-GB"/>
        </w:rPr>
        <w:t xml:space="preserve">l lage baten </w:t>
      </w:r>
      <w:r w:rsidR="00A43A26">
        <w:rPr>
          <w:rFonts w:eastAsiaTheme="minorEastAsia" w:cstheme="minorHAnsi"/>
          <w:color w:val="000000" w:themeColor="text1"/>
          <w:sz w:val="22"/>
          <w:szCs w:val="22"/>
          <w:lang w:eastAsia="en-GB"/>
        </w:rPr>
        <w:t xml:space="preserve">vanwege </w:t>
      </w:r>
      <w:r w:rsidR="00DC5340" w:rsidRPr="00DC5340">
        <w:rPr>
          <w:rFonts w:eastAsiaTheme="minorEastAsia" w:cstheme="minorHAnsi"/>
          <w:color w:val="000000" w:themeColor="text1"/>
          <w:sz w:val="22"/>
          <w:szCs w:val="22"/>
          <w:lang w:eastAsia="en-GB"/>
        </w:rPr>
        <w:t>een lage</w:t>
      </w:r>
      <w:r w:rsidR="00B322A1" w:rsidRPr="00DC5340">
        <w:rPr>
          <w:rFonts w:eastAsiaTheme="minorEastAsia" w:cstheme="minorHAnsi"/>
          <w:color w:val="000000" w:themeColor="text1"/>
          <w:sz w:val="22"/>
          <w:szCs w:val="22"/>
          <w:lang w:eastAsia="en-GB"/>
        </w:rPr>
        <w:t xml:space="preserve"> benuttingsgraad door de lang</w:t>
      </w:r>
      <w:r w:rsidR="006648CF">
        <w:rPr>
          <w:rFonts w:eastAsiaTheme="minorEastAsia" w:cstheme="minorHAnsi"/>
          <w:color w:val="000000" w:themeColor="text1"/>
          <w:sz w:val="22"/>
          <w:szCs w:val="22"/>
          <w:lang w:eastAsia="en-GB"/>
        </w:rPr>
        <w:t>zame ingroei</w:t>
      </w:r>
      <w:r w:rsidR="00B322A1" w:rsidRPr="00DC5340">
        <w:rPr>
          <w:rFonts w:eastAsiaTheme="minorEastAsia" w:cstheme="minorHAnsi"/>
          <w:color w:val="000000" w:themeColor="text1"/>
          <w:sz w:val="22"/>
          <w:szCs w:val="22"/>
          <w:lang w:eastAsia="en-GB"/>
        </w:rPr>
        <w:t>.</w:t>
      </w:r>
      <w:r w:rsidR="0027586C" w:rsidRPr="00DC5340">
        <w:rPr>
          <w:rFonts w:eastAsiaTheme="minorEastAsia" w:cstheme="minorHAnsi"/>
          <w:color w:val="000000" w:themeColor="text1"/>
          <w:sz w:val="22"/>
          <w:szCs w:val="22"/>
          <w:lang w:eastAsia="en-GB"/>
        </w:rPr>
        <w:t xml:space="preserve"> </w:t>
      </w:r>
      <w:r w:rsidR="00B322A1" w:rsidRPr="00DC5340">
        <w:rPr>
          <w:rFonts w:eastAsiaTheme="minorEastAsia" w:cstheme="minorHAnsi"/>
          <w:color w:val="000000" w:themeColor="text1"/>
          <w:sz w:val="22"/>
          <w:szCs w:val="22"/>
          <w:lang w:eastAsia="en-GB"/>
        </w:rPr>
        <w:t>Pas</w:t>
      </w:r>
      <w:r w:rsidR="00B322A1">
        <w:rPr>
          <w:rFonts w:eastAsiaTheme="minorEastAsia" w:cstheme="minorHAnsi"/>
          <w:color w:val="000000" w:themeColor="text1"/>
          <w:sz w:val="22"/>
          <w:szCs w:val="22"/>
          <w:lang w:eastAsia="en-GB"/>
        </w:rPr>
        <w:t xml:space="preserve"> wanneer</w:t>
      </w:r>
      <w:r w:rsidR="00B322A1" w:rsidRPr="00B322A1">
        <w:rPr>
          <w:rFonts w:eastAsiaTheme="minorEastAsia" w:cstheme="minorHAnsi"/>
          <w:color w:val="000000" w:themeColor="text1"/>
          <w:sz w:val="22"/>
          <w:szCs w:val="22"/>
          <w:lang w:eastAsia="en-GB"/>
        </w:rPr>
        <w:t xml:space="preserve"> walstroom een volledig opgeschaalde</w:t>
      </w:r>
      <w:r w:rsidR="00AD2012">
        <w:rPr>
          <w:rFonts w:eastAsiaTheme="minorEastAsia" w:cstheme="minorHAnsi"/>
          <w:color w:val="000000" w:themeColor="text1"/>
          <w:sz w:val="22"/>
          <w:szCs w:val="22"/>
          <w:lang w:eastAsia="en-GB"/>
        </w:rPr>
        <w:t>, overal beschikbare</w:t>
      </w:r>
      <w:r w:rsidR="00B322A1" w:rsidRPr="00B322A1">
        <w:rPr>
          <w:rFonts w:eastAsiaTheme="minorEastAsia" w:cstheme="minorHAnsi"/>
          <w:color w:val="000000" w:themeColor="text1"/>
          <w:sz w:val="22"/>
          <w:szCs w:val="22"/>
          <w:lang w:eastAsia="en-GB"/>
        </w:rPr>
        <w:t xml:space="preserve"> service </w:t>
      </w:r>
      <w:r w:rsidR="00AD2012">
        <w:rPr>
          <w:rFonts w:eastAsiaTheme="minorEastAsia" w:cstheme="minorHAnsi"/>
          <w:color w:val="000000" w:themeColor="text1"/>
          <w:sz w:val="22"/>
          <w:szCs w:val="22"/>
          <w:lang w:eastAsia="en-GB"/>
        </w:rPr>
        <w:t xml:space="preserve">is </w:t>
      </w:r>
      <w:r w:rsidR="00B322A1" w:rsidRPr="00B322A1">
        <w:rPr>
          <w:rFonts w:eastAsiaTheme="minorEastAsia" w:cstheme="minorHAnsi"/>
          <w:color w:val="000000" w:themeColor="text1"/>
          <w:sz w:val="22"/>
          <w:szCs w:val="22"/>
          <w:lang w:eastAsia="en-GB"/>
        </w:rPr>
        <w:t>(net als de oplaad infrastructuur voor elektrische auto’s)</w:t>
      </w:r>
      <w:r w:rsidR="00AD2012">
        <w:rPr>
          <w:rFonts w:eastAsiaTheme="minorEastAsia" w:cstheme="minorHAnsi"/>
          <w:color w:val="000000" w:themeColor="text1"/>
          <w:sz w:val="22"/>
          <w:szCs w:val="22"/>
          <w:lang w:eastAsia="en-GB"/>
        </w:rPr>
        <w:t>,</w:t>
      </w:r>
      <w:r w:rsidR="00B322A1" w:rsidRPr="00B322A1">
        <w:rPr>
          <w:rFonts w:eastAsiaTheme="minorEastAsia" w:cstheme="minorHAnsi"/>
          <w:color w:val="000000" w:themeColor="text1"/>
          <w:sz w:val="22"/>
          <w:szCs w:val="22"/>
          <w:lang w:eastAsia="en-GB"/>
        </w:rPr>
        <w:t xml:space="preserve"> wordt de businesscase beter. De opschaling zorgt voor</w:t>
      </w:r>
      <w:r w:rsidR="008A760B">
        <w:rPr>
          <w:rFonts w:eastAsiaTheme="minorEastAsia" w:cstheme="minorHAnsi"/>
          <w:color w:val="000000" w:themeColor="text1"/>
          <w:sz w:val="22"/>
          <w:szCs w:val="22"/>
          <w:lang w:eastAsia="en-GB"/>
        </w:rPr>
        <w:t xml:space="preserve"> verbeterde</w:t>
      </w:r>
      <w:r w:rsidR="00B322A1" w:rsidRPr="00B322A1">
        <w:rPr>
          <w:rFonts w:eastAsiaTheme="minorEastAsia" w:cstheme="minorHAnsi"/>
          <w:color w:val="000000" w:themeColor="text1"/>
          <w:sz w:val="22"/>
          <w:szCs w:val="22"/>
          <w:lang w:eastAsia="en-GB"/>
        </w:rPr>
        <w:t xml:space="preserve"> kosten efficiency (</w:t>
      </w:r>
      <w:proofErr w:type="spellStart"/>
      <w:r w:rsidR="00B322A1" w:rsidRPr="00B322A1">
        <w:rPr>
          <w:rFonts w:eastAsiaTheme="minorEastAsia" w:cstheme="minorHAnsi"/>
          <w:color w:val="000000" w:themeColor="text1"/>
          <w:sz w:val="22"/>
          <w:szCs w:val="22"/>
          <w:lang w:eastAsia="en-GB"/>
        </w:rPr>
        <w:t>Cap</w:t>
      </w:r>
      <w:r w:rsidR="00B322A1">
        <w:rPr>
          <w:rFonts w:eastAsiaTheme="minorEastAsia" w:cstheme="minorHAnsi"/>
          <w:color w:val="000000" w:themeColor="text1"/>
          <w:sz w:val="22"/>
          <w:szCs w:val="22"/>
          <w:lang w:eastAsia="en-GB"/>
        </w:rPr>
        <w:t>E</w:t>
      </w:r>
      <w:r w:rsidR="00B322A1" w:rsidRPr="00B322A1">
        <w:rPr>
          <w:rFonts w:eastAsiaTheme="minorEastAsia" w:cstheme="minorHAnsi"/>
          <w:color w:val="000000" w:themeColor="text1"/>
          <w:sz w:val="22"/>
          <w:szCs w:val="22"/>
          <w:lang w:eastAsia="en-GB"/>
        </w:rPr>
        <w:t>x</w:t>
      </w:r>
      <w:proofErr w:type="spellEnd"/>
      <w:r w:rsidR="00B322A1" w:rsidRPr="00B322A1">
        <w:rPr>
          <w:rFonts w:eastAsiaTheme="minorEastAsia" w:cstheme="minorHAnsi"/>
          <w:color w:val="000000" w:themeColor="text1"/>
          <w:sz w:val="22"/>
          <w:szCs w:val="22"/>
          <w:lang w:eastAsia="en-GB"/>
        </w:rPr>
        <w:t xml:space="preserve"> en </w:t>
      </w:r>
      <w:proofErr w:type="spellStart"/>
      <w:r w:rsidR="00B322A1" w:rsidRPr="00B322A1">
        <w:rPr>
          <w:rFonts w:eastAsiaTheme="minorEastAsia" w:cstheme="minorHAnsi"/>
          <w:color w:val="000000" w:themeColor="text1"/>
          <w:sz w:val="22"/>
          <w:szCs w:val="22"/>
          <w:lang w:eastAsia="en-GB"/>
        </w:rPr>
        <w:t>Op</w:t>
      </w:r>
      <w:r w:rsidR="00B322A1">
        <w:rPr>
          <w:rFonts w:eastAsiaTheme="minorEastAsia" w:cstheme="minorHAnsi"/>
          <w:color w:val="000000" w:themeColor="text1"/>
          <w:sz w:val="22"/>
          <w:szCs w:val="22"/>
          <w:lang w:eastAsia="en-GB"/>
        </w:rPr>
        <w:t>E</w:t>
      </w:r>
      <w:r w:rsidR="00B322A1" w:rsidRPr="00B322A1">
        <w:rPr>
          <w:rFonts w:eastAsiaTheme="minorEastAsia" w:cstheme="minorHAnsi"/>
          <w:color w:val="000000" w:themeColor="text1"/>
          <w:sz w:val="22"/>
          <w:szCs w:val="22"/>
          <w:lang w:eastAsia="en-GB"/>
        </w:rPr>
        <w:t>x</w:t>
      </w:r>
      <w:proofErr w:type="spellEnd"/>
      <w:r w:rsidR="00B322A1" w:rsidRPr="00B322A1">
        <w:rPr>
          <w:rFonts w:eastAsiaTheme="minorEastAsia" w:cstheme="minorHAnsi"/>
          <w:color w:val="000000" w:themeColor="text1"/>
          <w:sz w:val="22"/>
          <w:szCs w:val="22"/>
          <w:lang w:eastAsia="en-GB"/>
        </w:rPr>
        <w:t xml:space="preserve">) </w:t>
      </w:r>
      <w:proofErr w:type="spellStart"/>
      <w:r w:rsidR="00AD2012">
        <w:rPr>
          <w:rFonts w:eastAsiaTheme="minorEastAsia" w:cstheme="minorHAnsi"/>
          <w:color w:val="000000" w:themeColor="text1"/>
          <w:sz w:val="22"/>
          <w:szCs w:val="22"/>
          <w:lang w:eastAsia="en-GB"/>
        </w:rPr>
        <w:t>è</w:t>
      </w:r>
      <w:r w:rsidR="00B322A1" w:rsidRPr="00B322A1">
        <w:rPr>
          <w:rFonts w:eastAsiaTheme="minorEastAsia" w:cstheme="minorHAnsi"/>
          <w:color w:val="000000" w:themeColor="text1"/>
          <w:sz w:val="22"/>
          <w:szCs w:val="22"/>
          <w:lang w:eastAsia="en-GB"/>
        </w:rPr>
        <w:t>n</w:t>
      </w:r>
      <w:proofErr w:type="spellEnd"/>
      <w:r w:rsidR="00B322A1" w:rsidRPr="00B322A1">
        <w:rPr>
          <w:rFonts w:eastAsiaTheme="minorEastAsia" w:cstheme="minorHAnsi"/>
          <w:color w:val="000000" w:themeColor="text1"/>
          <w:sz w:val="22"/>
          <w:szCs w:val="22"/>
          <w:lang w:eastAsia="en-GB"/>
        </w:rPr>
        <w:t xml:space="preserve"> </w:t>
      </w:r>
      <w:r w:rsidR="008A760B">
        <w:rPr>
          <w:rFonts w:eastAsiaTheme="minorEastAsia" w:cstheme="minorHAnsi"/>
          <w:color w:val="000000" w:themeColor="text1"/>
          <w:sz w:val="22"/>
          <w:szCs w:val="22"/>
          <w:lang w:eastAsia="en-GB"/>
        </w:rPr>
        <w:t xml:space="preserve">een </w:t>
      </w:r>
      <w:r w:rsidR="00B322A1" w:rsidRPr="00B322A1">
        <w:rPr>
          <w:rFonts w:eastAsiaTheme="minorEastAsia" w:cstheme="minorHAnsi"/>
          <w:color w:val="000000" w:themeColor="text1"/>
          <w:sz w:val="22"/>
          <w:szCs w:val="22"/>
          <w:lang w:eastAsia="en-GB"/>
        </w:rPr>
        <w:t>betere benuttingsgraad.</w:t>
      </w:r>
      <w:r w:rsidR="0027586C">
        <w:rPr>
          <w:rFonts w:eastAsiaTheme="minorEastAsia" w:cstheme="minorHAnsi"/>
          <w:color w:val="000000" w:themeColor="text1"/>
          <w:sz w:val="22"/>
          <w:szCs w:val="22"/>
          <w:lang w:eastAsia="en-GB"/>
        </w:rPr>
        <w:t xml:space="preserve"> </w:t>
      </w:r>
    </w:p>
    <w:p w14:paraId="2382D0A3" w14:textId="77777777" w:rsidR="00B322A1" w:rsidRPr="00B322A1" w:rsidRDefault="00B322A1" w:rsidP="00B322A1">
      <w:pPr>
        <w:rPr>
          <w:rFonts w:eastAsiaTheme="minorEastAsia" w:cstheme="minorHAnsi"/>
          <w:color w:val="000000" w:themeColor="text1"/>
          <w:sz w:val="22"/>
          <w:szCs w:val="22"/>
          <w:lang w:eastAsia="en-GB"/>
        </w:rPr>
      </w:pPr>
    </w:p>
    <w:p w14:paraId="0F27F090" w14:textId="1A132A24" w:rsidR="00737244" w:rsidRDefault="00737244" w:rsidP="00737244">
      <w:pPr>
        <w:rPr>
          <w:rFonts w:eastAsiaTheme="minorEastAsia" w:cstheme="minorHAnsi"/>
          <w:color w:val="000000" w:themeColor="text1"/>
          <w:sz w:val="22"/>
          <w:szCs w:val="22"/>
          <w:lang w:eastAsia="en-GB"/>
        </w:rPr>
      </w:pPr>
      <w:r>
        <w:rPr>
          <w:rFonts w:eastAsiaTheme="minorEastAsia" w:cstheme="minorHAnsi"/>
          <w:color w:val="000000" w:themeColor="text1"/>
          <w:sz w:val="22"/>
          <w:szCs w:val="22"/>
          <w:lang w:eastAsia="en-GB"/>
        </w:rPr>
        <w:t>Dit rapport beoogt</w:t>
      </w:r>
      <w:r w:rsidRPr="00B322A1">
        <w:rPr>
          <w:rFonts w:eastAsiaTheme="minorEastAsia" w:cstheme="minorHAnsi"/>
          <w:color w:val="000000" w:themeColor="text1"/>
          <w:sz w:val="22"/>
          <w:szCs w:val="22"/>
          <w:lang w:eastAsia="en-GB"/>
        </w:rPr>
        <w:t xml:space="preserve"> laagdrempelig en toegankelijk </w:t>
      </w:r>
      <w:r>
        <w:rPr>
          <w:rFonts w:eastAsiaTheme="minorEastAsia" w:cstheme="minorHAnsi"/>
          <w:color w:val="000000" w:themeColor="text1"/>
          <w:sz w:val="22"/>
          <w:szCs w:val="22"/>
          <w:lang w:eastAsia="en-GB"/>
        </w:rPr>
        <w:t>a</w:t>
      </w:r>
      <w:r w:rsidRPr="00B322A1">
        <w:rPr>
          <w:rFonts w:eastAsiaTheme="minorEastAsia" w:cstheme="minorHAnsi"/>
          <w:color w:val="000000" w:themeColor="text1"/>
          <w:sz w:val="22"/>
          <w:szCs w:val="22"/>
          <w:lang w:eastAsia="en-GB"/>
        </w:rPr>
        <w:t xml:space="preserve">an de hand van enkele </w:t>
      </w:r>
      <w:r w:rsidR="00261477">
        <w:rPr>
          <w:rFonts w:eastAsiaTheme="minorEastAsia" w:cstheme="minorHAnsi"/>
          <w:color w:val="000000" w:themeColor="text1"/>
          <w:sz w:val="22"/>
          <w:szCs w:val="22"/>
          <w:lang w:eastAsia="en-GB"/>
        </w:rPr>
        <w:t>praktijk</w:t>
      </w:r>
      <w:r w:rsidR="00261477" w:rsidRPr="00B322A1">
        <w:rPr>
          <w:rFonts w:eastAsiaTheme="minorEastAsia" w:cstheme="minorHAnsi"/>
          <w:color w:val="000000" w:themeColor="text1"/>
          <w:sz w:val="22"/>
          <w:szCs w:val="22"/>
          <w:lang w:eastAsia="en-GB"/>
        </w:rPr>
        <w:t xml:space="preserve">cases </w:t>
      </w:r>
      <w:r w:rsidRPr="00B322A1">
        <w:rPr>
          <w:rFonts w:eastAsiaTheme="minorEastAsia" w:cstheme="minorHAnsi"/>
          <w:color w:val="000000" w:themeColor="text1"/>
          <w:sz w:val="22"/>
          <w:szCs w:val="22"/>
          <w:lang w:eastAsia="en-GB"/>
        </w:rPr>
        <w:t xml:space="preserve">de huidige beperkingen in de business case </w:t>
      </w:r>
      <w:r>
        <w:rPr>
          <w:rFonts w:eastAsiaTheme="minorEastAsia" w:cstheme="minorHAnsi"/>
          <w:color w:val="000000" w:themeColor="text1"/>
          <w:sz w:val="22"/>
          <w:szCs w:val="22"/>
          <w:lang w:eastAsia="en-GB"/>
        </w:rPr>
        <w:t xml:space="preserve">aan te tonen en aan de hand van mogelijke </w:t>
      </w:r>
      <w:r w:rsidRPr="00B322A1">
        <w:rPr>
          <w:rFonts w:eastAsiaTheme="minorEastAsia" w:cstheme="minorHAnsi"/>
          <w:color w:val="000000" w:themeColor="text1"/>
          <w:sz w:val="22"/>
          <w:szCs w:val="22"/>
          <w:lang w:eastAsia="en-GB"/>
        </w:rPr>
        <w:t xml:space="preserve">oplossingsrichtingen </w:t>
      </w:r>
      <w:r>
        <w:rPr>
          <w:rFonts w:eastAsiaTheme="minorEastAsia" w:cstheme="minorHAnsi"/>
          <w:color w:val="000000" w:themeColor="text1"/>
          <w:sz w:val="22"/>
          <w:szCs w:val="22"/>
          <w:lang w:eastAsia="en-GB"/>
        </w:rPr>
        <w:t>de business case voor walstroom installaties positiever te maken.</w:t>
      </w:r>
    </w:p>
    <w:p w14:paraId="61840533" w14:textId="77777777" w:rsidR="00737244" w:rsidRDefault="00737244" w:rsidP="00737244">
      <w:pPr>
        <w:rPr>
          <w:rFonts w:eastAsiaTheme="minorEastAsia" w:cstheme="minorHAnsi"/>
          <w:color w:val="000000" w:themeColor="text1"/>
          <w:sz w:val="22"/>
          <w:szCs w:val="22"/>
          <w:lang w:eastAsia="en-GB"/>
        </w:rPr>
      </w:pPr>
    </w:p>
    <w:p w14:paraId="6C8ACAD7" w14:textId="4E42354E" w:rsidR="00B322A1" w:rsidRDefault="00B322A1" w:rsidP="00B322A1">
      <w:pPr>
        <w:rPr>
          <w:rFonts w:eastAsiaTheme="minorEastAsia" w:cstheme="minorHAnsi"/>
          <w:color w:val="000000" w:themeColor="text1"/>
          <w:sz w:val="22"/>
          <w:szCs w:val="22"/>
          <w:lang w:eastAsia="en-GB"/>
        </w:rPr>
      </w:pPr>
      <w:r w:rsidRPr="00DC5340">
        <w:rPr>
          <w:rFonts w:eastAsiaTheme="minorEastAsia" w:cstheme="minorHAnsi"/>
          <w:color w:val="000000" w:themeColor="text1"/>
          <w:sz w:val="22"/>
          <w:szCs w:val="22"/>
          <w:lang w:eastAsia="en-GB"/>
        </w:rPr>
        <w:t xml:space="preserve">De belangrijkste kans om de businesscase te versterken komt vanuit het creëren van slimmere oplossingen </w:t>
      </w:r>
      <w:r w:rsidR="00A11A4C">
        <w:rPr>
          <w:rFonts w:eastAsiaTheme="minorEastAsia" w:cstheme="minorHAnsi"/>
          <w:color w:val="000000" w:themeColor="text1"/>
          <w:sz w:val="22"/>
          <w:szCs w:val="22"/>
          <w:lang w:eastAsia="en-GB"/>
        </w:rPr>
        <w:t xml:space="preserve">waarmee de benuttingsgraad kan worden verhoogd en kosten voor elektriciteit en transport kunnen worden beperkt, als ook de initiële investering vanwege </w:t>
      </w:r>
      <w:proofErr w:type="spellStart"/>
      <w:r w:rsidR="00A11A4C">
        <w:rPr>
          <w:rFonts w:eastAsiaTheme="minorEastAsia" w:cstheme="minorHAnsi"/>
          <w:color w:val="000000" w:themeColor="text1"/>
          <w:sz w:val="22"/>
          <w:szCs w:val="22"/>
          <w:lang w:eastAsia="en-GB"/>
        </w:rPr>
        <w:t>overdimensionering</w:t>
      </w:r>
      <w:proofErr w:type="spellEnd"/>
      <w:r w:rsidR="00A11A4C">
        <w:rPr>
          <w:rFonts w:eastAsiaTheme="minorEastAsia" w:cstheme="minorHAnsi"/>
          <w:color w:val="000000" w:themeColor="text1"/>
          <w:sz w:val="22"/>
          <w:szCs w:val="22"/>
          <w:lang w:eastAsia="en-GB"/>
        </w:rPr>
        <w:t xml:space="preserve"> kan worden </w:t>
      </w:r>
      <w:r w:rsidR="006648CF">
        <w:rPr>
          <w:rFonts w:eastAsiaTheme="minorEastAsia" w:cstheme="minorHAnsi"/>
          <w:color w:val="000000" w:themeColor="text1"/>
          <w:sz w:val="22"/>
          <w:szCs w:val="22"/>
          <w:lang w:eastAsia="en-GB"/>
        </w:rPr>
        <w:t>beperkt</w:t>
      </w:r>
      <w:r w:rsidR="00A11A4C">
        <w:rPr>
          <w:rFonts w:eastAsiaTheme="minorEastAsia" w:cstheme="minorHAnsi"/>
          <w:color w:val="000000" w:themeColor="text1"/>
          <w:sz w:val="22"/>
          <w:szCs w:val="22"/>
          <w:lang w:eastAsia="en-GB"/>
        </w:rPr>
        <w:t xml:space="preserve">. </w:t>
      </w:r>
    </w:p>
    <w:p w14:paraId="11C777F0" w14:textId="0B413FBC" w:rsidR="00743BFB" w:rsidRDefault="00743BFB" w:rsidP="00B322A1">
      <w:pPr>
        <w:rPr>
          <w:rFonts w:eastAsiaTheme="minorEastAsia" w:cstheme="minorHAnsi"/>
          <w:color w:val="000000" w:themeColor="text1"/>
          <w:sz w:val="22"/>
          <w:szCs w:val="22"/>
          <w:lang w:eastAsia="en-GB"/>
        </w:rPr>
      </w:pPr>
    </w:p>
    <w:p w14:paraId="1538416D" w14:textId="16BF9DDC" w:rsidR="00743BFB" w:rsidRDefault="00743BFB" w:rsidP="00743BFB">
      <w:pPr>
        <w:rPr>
          <w:rFonts w:eastAsiaTheme="minorEastAsia" w:cstheme="minorHAnsi"/>
          <w:color w:val="000000" w:themeColor="text1"/>
          <w:sz w:val="22"/>
          <w:szCs w:val="22"/>
          <w:lang w:eastAsia="en-GB"/>
        </w:rPr>
      </w:pPr>
      <w:r>
        <w:rPr>
          <w:rFonts w:eastAsiaTheme="minorEastAsia" w:cstheme="minorHAnsi"/>
          <w:color w:val="000000" w:themeColor="text1"/>
          <w:sz w:val="22"/>
          <w:szCs w:val="22"/>
          <w:lang w:eastAsia="en-GB"/>
        </w:rPr>
        <w:t xml:space="preserve">Een businesscase voor Walstroom heeft een zijde van het schip en een zijde </w:t>
      </w:r>
      <w:r w:rsidRPr="00D35A99">
        <w:rPr>
          <w:rFonts w:ascii="Calibri" w:eastAsia="Times New Roman" w:hAnsi="Calibri" w:cs="Calibri"/>
          <w:color w:val="212121"/>
          <w:sz w:val="22"/>
          <w:szCs w:val="22"/>
          <w:lang w:eastAsia="en-GB"/>
        </w:rPr>
        <w:t>van de terminal of haven. Dit rapport richt zich uitsluitend op de businesscase van de terminal of haven.</w:t>
      </w:r>
      <w:r>
        <w:rPr>
          <w:rFonts w:ascii="Calibri" w:eastAsia="Times New Roman" w:hAnsi="Calibri" w:cs="Calibri"/>
          <w:color w:val="212121"/>
          <w:sz w:val="22"/>
          <w:szCs w:val="22"/>
          <w:lang w:eastAsia="en-GB"/>
        </w:rPr>
        <w:t xml:space="preserve"> Ontwikkelingen aan scheepszijde worden vooralsnog beschouwd als onderdeel van de ontwikkeling van het vraagprofiel van een schip.</w:t>
      </w:r>
    </w:p>
    <w:p w14:paraId="54F96B18" w14:textId="3F728E5B" w:rsidR="00B322A1" w:rsidRPr="00B322A1" w:rsidRDefault="00B322A1" w:rsidP="00B322A1">
      <w:pPr>
        <w:rPr>
          <w:rFonts w:eastAsiaTheme="minorEastAsia" w:cstheme="minorHAnsi"/>
          <w:color w:val="000000" w:themeColor="text1"/>
          <w:sz w:val="22"/>
          <w:szCs w:val="22"/>
          <w:lang w:eastAsia="en-GB"/>
        </w:rPr>
      </w:pPr>
    </w:p>
    <w:p w14:paraId="230BE94C" w14:textId="77777777" w:rsidR="00737244" w:rsidRPr="006D64AA" w:rsidRDefault="00737244" w:rsidP="00737244">
      <w:pPr>
        <w:rPr>
          <w:sz w:val="22"/>
          <w:szCs w:val="22"/>
        </w:rPr>
      </w:pPr>
    </w:p>
    <w:p w14:paraId="74116EB6" w14:textId="60A40168" w:rsidR="007625D7" w:rsidRPr="007625D7" w:rsidRDefault="00737244" w:rsidP="007625D7">
      <w:pPr>
        <w:rPr>
          <w:rFonts w:eastAsiaTheme="minorEastAsia" w:cstheme="minorHAnsi"/>
          <w:color w:val="000000" w:themeColor="text1"/>
          <w:sz w:val="22"/>
          <w:szCs w:val="22"/>
          <w:lang w:eastAsia="en-GB"/>
        </w:rPr>
      </w:pPr>
      <w:r>
        <w:br w:type="page"/>
      </w:r>
      <w:r w:rsidR="00D605D1">
        <w:rPr>
          <w:rFonts w:eastAsiaTheme="minorEastAsia" w:cstheme="minorHAnsi"/>
          <w:noProof/>
          <w:color w:val="000000" w:themeColor="text1"/>
          <w:sz w:val="22"/>
          <w:szCs w:val="22"/>
          <w:lang w:eastAsia="en-GB"/>
        </w:rPr>
        <w:drawing>
          <wp:anchor distT="0" distB="0" distL="114300" distR="114300" simplePos="0" relativeHeight="251663360" behindDoc="0" locked="0" layoutInCell="1" allowOverlap="1" wp14:anchorId="539BEEA9" wp14:editId="15FACDB9">
            <wp:simplePos x="0" y="0"/>
            <wp:positionH relativeFrom="column">
              <wp:posOffset>3895090</wp:posOffset>
            </wp:positionH>
            <wp:positionV relativeFrom="paragraph">
              <wp:posOffset>2979492</wp:posOffset>
            </wp:positionV>
            <wp:extent cx="1823722" cy="966210"/>
            <wp:effectExtent l="0" t="0" r="508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3722" cy="966210"/>
                    </a:xfrm>
                    <a:prstGeom prst="rect">
                      <a:avLst/>
                    </a:prstGeom>
                  </pic:spPr>
                </pic:pic>
              </a:graphicData>
            </a:graphic>
            <wp14:sizeRelH relativeFrom="page">
              <wp14:pctWidth>0</wp14:pctWidth>
            </wp14:sizeRelH>
            <wp14:sizeRelV relativeFrom="page">
              <wp14:pctHeight>0</wp14:pctHeight>
            </wp14:sizeRelV>
          </wp:anchor>
        </w:drawing>
      </w:r>
      <w:r w:rsidR="00DC5340" w:rsidRPr="00B322A1">
        <w:rPr>
          <w:rFonts w:eastAsiaTheme="minorEastAsia" w:cstheme="minorHAnsi"/>
          <w:noProof/>
          <w:color w:val="000000" w:themeColor="text1"/>
          <w:sz w:val="22"/>
          <w:szCs w:val="22"/>
          <w:lang w:eastAsia="en-GB"/>
        </w:rPr>
        <w:drawing>
          <wp:anchor distT="0" distB="0" distL="114300" distR="114300" simplePos="0" relativeHeight="251658240" behindDoc="0" locked="0" layoutInCell="1" allowOverlap="1" wp14:anchorId="0D41B3FD" wp14:editId="4833FBA5">
            <wp:simplePos x="0" y="0"/>
            <wp:positionH relativeFrom="column">
              <wp:posOffset>4239260</wp:posOffset>
            </wp:positionH>
            <wp:positionV relativeFrom="paragraph">
              <wp:posOffset>220273</wp:posOffset>
            </wp:positionV>
            <wp:extent cx="1441011" cy="13536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41011" cy="1353600"/>
                    </a:xfrm>
                    <a:prstGeom prst="rect">
                      <a:avLst/>
                    </a:prstGeom>
                  </pic:spPr>
                </pic:pic>
              </a:graphicData>
            </a:graphic>
            <wp14:sizeRelH relativeFrom="page">
              <wp14:pctWidth>0</wp14:pctWidth>
            </wp14:sizeRelH>
            <wp14:sizeRelV relativeFrom="page">
              <wp14:pctHeight>0</wp14:pctHeight>
            </wp14:sizeRelV>
          </wp:anchor>
        </w:drawing>
      </w:r>
      <w:r w:rsidR="00B322A1">
        <w:rPr>
          <w:rFonts w:eastAsiaTheme="minorEastAsia" w:cstheme="minorHAnsi"/>
          <w:noProof/>
          <w:color w:val="000000" w:themeColor="text1"/>
          <w:sz w:val="22"/>
          <w:szCs w:val="22"/>
          <w:lang w:eastAsia="en-GB"/>
        </w:rPr>
        <mc:AlternateContent>
          <mc:Choice Requires="wps">
            <w:drawing>
              <wp:inline distT="0" distB="0" distL="0" distR="0" wp14:anchorId="75362F80" wp14:editId="6DF11036">
                <wp:extent cx="5893684" cy="2210463"/>
                <wp:effectExtent l="0" t="0" r="12065" b="12065"/>
                <wp:docPr id="8" name="Text Box 8"/>
                <wp:cNvGraphicFramePr/>
                <a:graphic xmlns:a="http://schemas.openxmlformats.org/drawingml/2006/main">
                  <a:graphicData uri="http://schemas.microsoft.com/office/word/2010/wordprocessingShape">
                    <wps:wsp>
                      <wps:cNvSpPr txBox="1"/>
                      <wps:spPr>
                        <a:xfrm>
                          <a:off x="0" y="0"/>
                          <a:ext cx="5893684" cy="2210463"/>
                        </a:xfrm>
                        <a:prstGeom prst="rect">
                          <a:avLst/>
                        </a:prstGeom>
                        <a:solidFill>
                          <a:schemeClr val="lt1"/>
                        </a:solidFill>
                        <a:ln w="6350">
                          <a:solidFill>
                            <a:schemeClr val="accent1">
                              <a:lumMod val="75000"/>
                            </a:schemeClr>
                          </a:solidFill>
                        </a:ln>
                      </wps:spPr>
                      <wps:txbx>
                        <w:txbxContent>
                          <w:p w14:paraId="56142422" w14:textId="54AFD052" w:rsidR="00B322A1" w:rsidRPr="00B322A1" w:rsidRDefault="00B322A1">
                            <w:pPr>
                              <w:rPr>
                                <w:rFonts w:eastAsiaTheme="minorEastAsia" w:cstheme="minorHAnsi"/>
                                <w:b/>
                                <w:bCs/>
                                <w:color w:val="2F5496" w:themeColor="accent1" w:themeShade="BF"/>
                                <w:sz w:val="22"/>
                                <w:szCs w:val="22"/>
                                <w:lang w:eastAsia="en-GB"/>
                              </w:rPr>
                            </w:pPr>
                            <w:r>
                              <w:rPr>
                                <w:rFonts w:eastAsiaTheme="minorEastAsia" w:cstheme="minorHAnsi"/>
                                <w:b/>
                                <w:bCs/>
                                <w:color w:val="2F5496" w:themeColor="accent1" w:themeShade="BF"/>
                                <w:sz w:val="22"/>
                                <w:szCs w:val="22"/>
                                <w:lang w:eastAsia="en-GB"/>
                              </w:rPr>
                              <w:t>Het k</w:t>
                            </w:r>
                            <w:r w:rsidRPr="00B322A1">
                              <w:rPr>
                                <w:rFonts w:eastAsiaTheme="minorEastAsia" w:cstheme="minorHAnsi"/>
                                <w:b/>
                                <w:bCs/>
                                <w:color w:val="2F5496" w:themeColor="accent1" w:themeShade="BF"/>
                                <w:sz w:val="22"/>
                                <w:szCs w:val="22"/>
                                <w:lang w:eastAsia="en-GB"/>
                              </w:rPr>
                              <w:t xml:space="preserve">ip-ei </w:t>
                            </w:r>
                            <w:r>
                              <w:rPr>
                                <w:rFonts w:eastAsiaTheme="minorEastAsia" w:cstheme="minorHAnsi"/>
                                <w:b/>
                                <w:bCs/>
                                <w:color w:val="2F5496" w:themeColor="accent1" w:themeShade="BF"/>
                                <w:sz w:val="22"/>
                                <w:szCs w:val="22"/>
                                <w:lang w:eastAsia="en-GB"/>
                              </w:rPr>
                              <w:t>dilemma</w:t>
                            </w:r>
                          </w:p>
                          <w:p w14:paraId="6E2E74A3" w14:textId="77777777" w:rsidR="00B322A1" w:rsidRDefault="00B322A1">
                            <w:pPr>
                              <w:rPr>
                                <w:rFonts w:eastAsiaTheme="minorEastAsia" w:cstheme="minorHAnsi"/>
                                <w:color w:val="000000" w:themeColor="text1"/>
                                <w:sz w:val="22"/>
                                <w:szCs w:val="22"/>
                                <w:lang w:eastAsia="en-GB"/>
                              </w:rPr>
                            </w:pPr>
                          </w:p>
                          <w:p w14:paraId="3AF8C5CA" w14:textId="278689F2" w:rsidR="00B322A1" w:rsidRDefault="00DC5340" w:rsidP="00DC5340">
                            <w:pPr>
                              <w:rPr>
                                <w:rFonts w:eastAsiaTheme="minorEastAsia" w:cstheme="minorHAnsi"/>
                                <w:color w:val="000000" w:themeColor="text1"/>
                                <w:sz w:val="22"/>
                                <w:szCs w:val="22"/>
                                <w:lang w:eastAsia="en-GB"/>
                              </w:rPr>
                            </w:pPr>
                            <w:r w:rsidRPr="00DC5340">
                              <w:rPr>
                                <w:rFonts w:eastAsiaTheme="minorEastAsia" w:cstheme="minorHAnsi"/>
                                <w:color w:val="000000" w:themeColor="text1"/>
                                <w:sz w:val="22"/>
                                <w:szCs w:val="22"/>
                                <w:lang w:eastAsia="en-GB"/>
                              </w:rPr>
                              <w:t>Walstroom is een typisch kip</w:t>
                            </w:r>
                            <w:r w:rsidR="002F675C">
                              <w:rPr>
                                <w:rFonts w:eastAsiaTheme="minorEastAsia" w:cstheme="minorHAnsi"/>
                                <w:color w:val="000000" w:themeColor="text1"/>
                                <w:sz w:val="22"/>
                                <w:szCs w:val="22"/>
                                <w:lang w:eastAsia="en-GB"/>
                              </w:rPr>
                              <w:t>-</w:t>
                            </w:r>
                            <w:r w:rsidRPr="00DC5340">
                              <w:rPr>
                                <w:rFonts w:eastAsiaTheme="minorEastAsia" w:cstheme="minorHAnsi"/>
                                <w:color w:val="000000" w:themeColor="text1"/>
                                <w:sz w:val="22"/>
                                <w:szCs w:val="22"/>
                                <w:lang w:eastAsia="en-GB"/>
                              </w:rPr>
                              <w:t>en</w:t>
                            </w:r>
                            <w:r w:rsidR="002F675C">
                              <w:rPr>
                                <w:rFonts w:eastAsiaTheme="minorEastAsia" w:cstheme="minorHAnsi"/>
                                <w:color w:val="000000" w:themeColor="text1"/>
                                <w:sz w:val="22"/>
                                <w:szCs w:val="22"/>
                                <w:lang w:eastAsia="en-GB"/>
                              </w:rPr>
                              <w:t>-</w:t>
                            </w:r>
                            <w:r w:rsidRPr="00DC5340">
                              <w:rPr>
                                <w:rFonts w:eastAsiaTheme="minorEastAsia" w:cstheme="minorHAnsi"/>
                                <w:color w:val="000000" w:themeColor="text1"/>
                                <w:sz w:val="22"/>
                                <w:szCs w:val="22"/>
                                <w:lang w:eastAsia="en-GB"/>
                              </w:rPr>
                              <w:t>ei probleem</w:t>
                            </w:r>
                            <w:r w:rsidR="00AD5D7F">
                              <w:rPr>
                                <w:rFonts w:eastAsiaTheme="minorEastAsia" w:cstheme="minorHAnsi"/>
                                <w:color w:val="000000" w:themeColor="text1"/>
                                <w:sz w:val="22"/>
                                <w:szCs w:val="22"/>
                                <w:lang w:eastAsia="en-GB"/>
                              </w:rPr>
                              <w:t xml:space="preserve"> </w:t>
                            </w:r>
                            <w:r w:rsidR="00C55BDA">
                              <w:rPr>
                                <w:rFonts w:eastAsiaTheme="minorEastAsia" w:cstheme="minorHAnsi"/>
                                <w:color w:val="000000" w:themeColor="text1"/>
                                <w:sz w:val="22"/>
                                <w:szCs w:val="22"/>
                                <w:lang w:eastAsia="en-GB"/>
                              </w:rPr>
                              <w:t xml:space="preserve">kenmerkend voor een </w:t>
                            </w:r>
                            <w:r w:rsidR="003C474A">
                              <w:rPr>
                                <w:rFonts w:eastAsiaTheme="minorEastAsia" w:cstheme="minorHAnsi"/>
                                <w:color w:val="000000" w:themeColor="text1"/>
                                <w:sz w:val="22"/>
                                <w:szCs w:val="22"/>
                                <w:lang w:eastAsia="en-GB"/>
                              </w:rPr>
                              <w:br/>
                              <w:t>groeimarkt</w:t>
                            </w:r>
                            <w:r w:rsidRPr="00DC5340">
                              <w:rPr>
                                <w:rFonts w:eastAsiaTheme="minorEastAsia" w:cstheme="minorHAnsi"/>
                                <w:color w:val="000000" w:themeColor="text1"/>
                                <w:sz w:val="22"/>
                                <w:szCs w:val="22"/>
                                <w:lang w:eastAsia="en-GB"/>
                              </w:rPr>
                              <w:t xml:space="preserve">. </w:t>
                            </w:r>
                            <w:r w:rsidR="00BD75B2">
                              <w:rPr>
                                <w:rFonts w:eastAsiaTheme="minorEastAsia" w:cstheme="minorHAnsi"/>
                                <w:color w:val="000000" w:themeColor="text1"/>
                                <w:sz w:val="22"/>
                                <w:szCs w:val="22"/>
                                <w:lang w:eastAsia="en-GB"/>
                              </w:rPr>
                              <w:t>E</w:t>
                            </w:r>
                            <w:r w:rsidRPr="00DC5340">
                              <w:rPr>
                                <w:rFonts w:eastAsiaTheme="minorEastAsia" w:cstheme="minorHAnsi"/>
                                <w:color w:val="000000" w:themeColor="text1"/>
                                <w:sz w:val="22"/>
                                <w:szCs w:val="22"/>
                                <w:lang w:eastAsia="en-GB"/>
                              </w:rPr>
                              <w:t xml:space="preserve">erste investeerders en gebruikers worden geconfronteerd </w:t>
                            </w:r>
                            <w:r w:rsidR="00BD75B2">
                              <w:rPr>
                                <w:rFonts w:eastAsiaTheme="minorEastAsia" w:cstheme="minorHAnsi"/>
                                <w:color w:val="000000" w:themeColor="text1"/>
                                <w:sz w:val="22"/>
                                <w:szCs w:val="22"/>
                                <w:lang w:eastAsia="en-GB"/>
                              </w:rPr>
                              <w:br/>
                            </w:r>
                            <w:r w:rsidRPr="00DC5340">
                              <w:rPr>
                                <w:rFonts w:eastAsiaTheme="minorEastAsia" w:cstheme="minorHAnsi"/>
                                <w:color w:val="000000" w:themeColor="text1"/>
                                <w:sz w:val="22"/>
                                <w:szCs w:val="22"/>
                                <w:lang w:eastAsia="en-GB"/>
                              </w:rPr>
                              <w:t xml:space="preserve">met erg hoge kosten. Alleen bij voldoende opschaling ontstaat een </w:t>
                            </w:r>
                            <w:r w:rsidR="00BD75B2">
                              <w:rPr>
                                <w:rFonts w:eastAsiaTheme="minorEastAsia" w:cstheme="minorHAnsi"/>
                                <w:color w:val="000000" w:themeColor="text1"/>
                                <w:sz w:val="22"/>
                                <w:szCs w:val="22"/>
                                <w:lang w:eastAsia="en-GB"/>
                              </w:rPr>
                              <w:br/>
                            </w:r>
                            <w:r w:rsidRPr="00DC5340">
                              <w:rPr>
                                <w:rFonts w:eastAsiaTheme="minorEastAsia" w:cstheme="minorHAnsi"/>
                                <w:color w:val="000000" w:themeColor="text1"/>
                                <w:sz w:val="22"/>
                                <w:szCs w:val="22"/>
                                <w:lang w:eastAsia="en-GB"/>
                              </w:rPr>
                              <w:t>positieve business case.</w:t>
                            </w:r>
                            <w:r w:rsidR="00D20B02">
                              <w:rPr>
                                <w:rFonts w:eastAsiaTheme="minorEastAsia" w:cstheme="minorHAnsi"/>
                                <w:color w:val="000000" w:themeColor="text1"/>
                                <w:sz w:val="22"/>
                                <w:szCs w:val="22"/>
                                <w:lang w:eastAsia="en-GB"/>
                              </w:rPr>
                              <w:t xml:space="preserve"> </w:t>
                            </w:r>
                            <w:r w:rsidR="00B322A1">
                              <w:rPr>
                                <w:rFonts w:eastAsiaTheme="minorEastAsia" w:cstheme="minorHAnsi"/>
                                <w:color w:val="000000" w:themeColor="text1"/>
                                <w:sz w:val="22"/>
                                <w:szCs w:val="22"/>
                                <w:lang w:eastAsia="en-GB"/>
                              </w:rPr>
                              <w:t xml:space="preserve">Bij een walstroom installatie zijn meerdere </w:t>
                            </w:r>
                            <w:r w:rsidR="00BD75B2">
                              <w:rPr>
                                <w:rFonts w:eastAsiaTheme="minorEastAsia" w:cstheme="minorHAnsi"/>
                                <w:color w:val="000000" w:themeColor="text1"/>
                                <w:sz w:val="22"/>
                                <w:szCs w:val="22"/>
                                <w:lang w:eastAsia="en-GB"/>
                              </w:rPr>
                              <w:br/>
                            </w:r>
                            <w:r w:rsidR="00B322A1">
                              <w:rPr>
                                <w:rFonts w:eastAsiaTheme="minorEastAsia" w:cstheme="minorHAnsi"/>
                                <w:color w:val="000000" w:themeColor="text1"/>
                                <w:sz w:val="22"/>
                                <w:szCs w:val="22"/>
                                <w:lang w:eastAsia="en-GB"/>
                              </w:rPr>
                              <w:t>partijen betrokken. Om het kip-</w:t>
                            </w:r>
                            <w:r w:rsidR="002F675C">
                              <w:rPr>
                                <w:rFonts w:eastAsiaTheme="minorEastAsia" w:cstheme="minorHAnsi"/>
                                <w:color w:val="000000" w:themeColor="text1"/>
                                <w:sz w:val="22"/>
                                <w:szCs w:val="22"/>
                                <w:lang w:eastAsia="en-GB"/>
                              </w:rPr>
                              <w:t>en-</w:t>
                            </w:r>
                            <w:r w:rsidR="00B322A1">
                              <w:rPr>
                                <w:rFonts w:eastAsiaTheme="minorEastAsia" w:cstheme="minorHAnsi"/>
                                <w:color w:val="000000" w:themeColor="text1"/>
                                <w:sz w:val="22"/>
                                <w:szCs w:val="22"/>
                                <w:lang w:eastAsia="en-GB"/>
                              </w:rPr>
                              <w:t xml:space="preserve">ei </w:t>
                            </w:r>
                            <w:r>
                              <w:rPr>
                                <w:rFonts w:eastAsiaTheme="minorEastAsia" w:cstheme="minorHAnsi"/>
                                <w:color w:val="000000" w:themeColor="text1"/>
                                <w:sz w:val="22"/>
                                <w:szCs w:val="22"/>
                                <w:lang w:eastAsia="en-GB"/>
                              </w:rPr>
                              <w:t>dilemma</w:t>
                            </w:r>
                            <w:r w:rsidR="00B322A1">
                              <w:rPr>
                                <w:rFonts w:eastAsiaTheme="minorEastAsia" w:cstheme="minorHAnsi"/>
                                <w:color w:val="000000" w:themeColor="text1"/>
                                <w:sz w:val="22"/>
                                <w:szCs w:val="22"/>
                                <w:lang w:eastAsia="en-GB"/>
                              </w:rPr>
                              <w:t xml:space="preserve"> eenvoudig te beschrijven </w:t>
                            </w:r>
                            <w:r w:rsidR="00BD75B2">
                              <w:rPr>
                                <w:rFonts w:eastAsiaTheme="minorEastAsia" w:cstheme="minorHAnsi"/>
                                <w:color w:val="000000" w:themeColor="text1"/>
                                <w:sz w:val="22"/>
                                <w:szCs w:val="22"/>
                                <w:lang w:eastAsia="en-GB"/>
                              </w:rPr>
                              <w:br/>
                            </w:r>
                            <w:r w:rsidR="00B322A1">
                              <w:rPr>
                                <w:rFonts w:eastAsiaTheme="minorEastAsia" w:cstheme="minorHAnsi"/>
                                <w:color w:val="000000" w:themeColor="text1"/>
                                <w:sz w:val="22"/>
                                <w:szCs w:val="22"/>
                                <w:lang w:eastAsia="en-GB"/>
                              </w:rPr>
                              <w:t>maken we onderscheid</w:t>
                            </w:r>
                            <w:r>
                              <w:rPr>
                                <w:rFonts w:eastAsiaTheme="minorEastAsia" w:cstheme="minorHAnsi"/>
                                <w:color w:val="000000" w:themeColor="text1"/>
                                <w:sz w:val="22"/>
                                <w:szCs w:val="22"/>
                                <w:lang w:eastAsia="en-GB"/>
                              </w:rPr>
                              <w:t xml:space="preserve"> </w:t>
                            </w:r>
                            <w:r w:rsidR="00B322A1">
                              <w:rPr>
                                <w:rFonts w:eastAsiaTheme="minorEastAsia" w:cstheme="minorHAnsi"/>
                                <w:color w:val="000000" w:themeColor="text1"/>
                                <w:sz w:val="22"/>
                                <w:szCs w:val="22"/>
                                <w:lang w:eastAsia="en-GB"/>
                              </w:rPr>
                              <w:t xml:space="preserve">in 2 partijen; de energie leverende partij </w:t>
                            </w:r>
                            <w:r w:rsidR="00BD75B2">
                              <w:rPr>
                                <w:rFonts w:eastAsiaTheme="minorEastAsia" w:cstheme="minorHAnsi"/>
                                <w:color w:val="000000" w:themeColor="text1"/>
                                <w:sz w:val="22"/>
                                <w:szCs w:val="22"/>
                                <w:lang w:eastAsia="en-GB"/>
                              </w:rPr>
                              <w:br/>
                            </w:r>
                            <w:r w:rsidR="00B322A1">
                              <w:rPr>
                                <w:rFonts w:eastAsiaTheme="minorEastAsia" w:cstheme="minorHAnsi"/>
                                <w:color w:val="000000" w:themeColor="text1"/>
                                <w:sz w:val="22"/>
                                <w:szCs w:val="22"/>
                                <w:lang w:eastAsia="en-GB"/>
                              </w:rPr>
                              <w:t xml:space="preserve">(de haven of de terminal) en de energie </w:t>
                            </w:r>
                            <w:r w:rsidR="00DB1DAB">
                              <w:rPr>
                                <w:rFonts w:eastAsiaTheme="minorEastAsia" w:cstheme="minorHAnsi"/>
                                <w:color w:val="000000" w:themeColor="text1"/>
                                <w:sz w:val="22"/>
                                <w:szCs w:val="22"/>
                                <w:lang w:eastAsia="en-GB"/>
                              </w:rPr>
                              <w:t xml:space="preserve">consumerende </w:t>
                            </w:r>
                            <w:r w:rsidR="00B322A1">
                              <w:rPr>
                                <w:rFonts w:eastAsiaTheme="minorEastAsia" w:cstheme="minorHAnsi"/>
                                <w:color w:val="000000" w:themeColor="text1"/>
                                <w:sz w:val="22"/>
                                <w:szCs w:val="22"/>
                                <w:lang w:eastAsia="en-GB"/>
                              </w:rPr>
                              <w:t xml:space="preserve">partij (het schip </w:t>
                            </w:r>
                            <w:r w:rsidR="00A26C65">
                              <w:rPr>
                                <w:rFonts w:eastAsiaTheme="minorEastAsia" w:cstheme="minorHAnsi"/>
                                <w:color w:val="000000" w:themeColor="text1"/>
                                <w:sz w:val="22"/>
                                <w:szCs w:val="22"/>
                                <w:lang w:eastAsia="en-GB"/>
                              </w:rPr>
                              <w:br/>
                            </w:r>
                            <w:r w:rsidR="00B322A1">
                              <w:rPr>
                                <w:rFonts w:eastAsiaTheme="minorEastAsia" w:cstheme="minorHAnsi"/>
                                <w:color w:val="000000" w:themeColor="text1"/>
                                <w:sz w:val="22"/>
                                <w:szCs w:val="22"/>
                                <w:lang w:eastAsia="en-GB"/>
                              </w:rPr>
                              <w:t xml:space="preserve">of de rederij). </w:t>
                            </w:r>
                          </w:p>
                          <w:p w14:paraId="1039CE6D" w14:textId="368BAAB7" w:rsidR="00B322A1" w:rsidRDefault="00B322A1" w:rsidP="00DC5340">
                            <w:pPr>
                              <w:rPr>
                                <w:rFonts w:eastAsiaTheme="minorEastAsia" w:cstheme="minorHAnsi"/>
                                <w:color w:val="000000" w:themeColor="text1"/>
                                <w:sz w:val="22"/>
                                <w:szCs w:val="22"/>
                                <w:lang w:eastAsia="en-GB"/>
                              </w:rPr>
                            </w:pPr>
                          </w:p>
                          <w:p w14:paraId="7FA02C63" w14:textId="64C4086B" w:rsidR="00DA1484" w:rsidRDefault="00B322A1" w:rsidP="00B322A1">
                            <w:pPr>
                              <w:rPr>
                                <w:rFonts w:eastAsiaTheme="minorEastAsia" w:cstheme="minorHAnsi"/>
                                <w:color w:val="000000" w:themeColor="text1"/>
                                <w:sz w:val="22"/>
                                <w:szCs w:val="22"/>
                                <w:lang w:eastAsia="en-GB"/>
                              </w:rPr>
                            </w:pPr>
                            <w:r>
                              <w:rPr>
                                <w:rFonts w:eastAsiaTheme="minorEastAsia" w:cstheme="minorHAnsi"/>
                                <w:color w:val="000000" w:themeColor="text1"/>
                                <w:sz w:val="22"/>
                                <w:szCs w:val="22"/>
                                <w:lang w:eastAsia="en-GB"/>
                              </w:rPr>
                              <w:t xml:space="preserve">Vanuit het schip geredeneerd is </w:t>
                            </w:r>
                            <w:r w:rsidR="00D605D1">
                              <w:rPr>
                                <w:rFonts w:eastAsiaTheme="minorEastAsia" w:cstheme="minorHAnsi"/>
                                <w:color w:val="000000" w:themeColor="text1"/>
                                <w:sz w:val="22"/>
                                <w:szCs w:val="22"/>
                                <w:lang w:eastAsia="en-GB"/>
                              </w:rPr>
                              <w:t xml:space="preserve">de </w:t>
                            </w:r>
                            <w:r w:rsidRPr="00B322A1">
                              <w:rPr>
                                <w:rFonts w:eastAsiaTheme="minorEastAsia" w:cstheme="minorHAnsi"/>
                                <w:color w:val="000000" w:themeColor="text1"/>
                                <w:sz w:val="22"/>
                                <w:szCs w:val="22"/>
                                <w:lang w:eastAsia="en-GB"/>
                              </w:rPr>
                              <w:t xml:space="preserve">businesscase </w:t>
                            </w:r>
                            <w:r>
                              <w:rPr>
                                <w:rFonts w:eastAsiaTheme="minorEastAsia" w:cstheme="minorHAnsi"/>
                                <w:color w:val="000000" w:themeColor="text1"/>
                                <w:sz w:val="22"/>
                                <w:szCs w:val="22"/>
                                <w:lang w:eastAsia="en-GB"/>
                              </w:rPr>
                              <w:t xml:space="preserve">om walstroom te gaan gebruiken </w:t>
                            </w:r>
                            <w:r w:rsidRPr="00B322A1">
                              <w:rPr>
                                <w:rFonts w:eastAsiaTheme="minorEastAsia" w:cstheme="minorHAnsi"/>
                                <w:color w:val="000000" w:themeColor="text1"/>
                                <w:sz w:val="22"/>
                                <w:szCs w:val="22"/>
                                <w:lang w:eastAsia="en-GB"/>
                              </w:rPr>
                              <w:t>lastig omdat het schip</w:t>
                            </w:r>
                            <w:r w:rsidR="008A760B">
                              <w:rPr>
                                <w:rFonts w:eastAsiaTheme="minorEastAsia" w:cstheme="minorHAnsi"/>
                                <w:color w:val="000000" w:themeColor="text1"/>
                                <w:sz w:val="22"/>
                                <w:szCs w:val="22"/>
                                <w:lang w:eastAsia="en-GB"/>
                              </w:rPr>
                              <w:t xml:space="preserve"> </w:t>
                            </w:r>
                            <w:r w:rsidR="008A760B" w:rsidRPr="00B322A1">
                              <w:rPr>
                                <w:rFonts w:eastAsiaTheme="minorEastAsia" w:cstheme="minorHAnsi"/>
                                <w:color w:val="000000" w:themeColor="text1"/>
                                <w:sz w:val="22"/>
                                <w:szCs w:val="22"/>
                                <w:lang w:eastAsia="en-GB"/>
                              </w:rPr>
                              <w:t xml:space="preserve">met </w:t>
                            </w:r>
                            <w:r w:rsidR="008A760B">
                              <w:rPr>
                                <w:rFonts w:eastAsiaTheme="minorEastAsia" w:cstheme="minorHAnsi"/>
                                <w:color w:val="000000" w:themeColor="text1"/>
                                <w:sz w:val="22"/>
                                <w:szCs w:val="22"/>
                                <w:lang w:eastAsia="en-GB"/>
                              </w:rPr>
                              <w:t xml:space="preserve">de </w:t>
                            </w:r>
                            <w:r w:rsidR="008A760B" w:rsidRPr="00B322A1">
                              <w:rPr>
                                <w:rFonts w:eastAsiaTheme="minorEastAsia" w:cstheme="minorHAnsi"/>
                                <w:color w:val="000000" w:themeColor="text1"/>
                                <w:sz w:val="22"/>
                                <w:szCs w:val="22"/>
                                <w:lang w:eastAsia="en-GB"/>
                              </w:rPr>
                              <w:t xml:space="preserve">bestaande installatie en </w:t>
                            </w:r>
                            <w:r w:rsidR="008A760B">
                              <w:rPr>
                                <w:rFonts w:eastAsiaTheme="minorEastAsia" w:cstheme="minorHAnsi"/>
                                <w:color w:val="000000" w:themeColor="text1"/>
                                <w:sz w:val="22"/>
                                <w:szCs w:val="22"/>
                                <w:lang w:eastAsia="en-GB"/>
                              </w:rPr>
                              <w:t>(</w:t>
                            </w:r>
                            <w:r w:rsidR="008A760B" w:rsidRPr="00B322A1">
                              <w:rPr>
                                <w:rFonts w:eastAsiaTheme="minorEastAsia" w:cstheme="minorHAnsi"/>
                                <w:color w:val="000000" w:themeColor="text1"/>
                                <w:sz w:val="22"/>
                                <w:szCs w:val="22"/>
                                <w:lang w:eastAsia="en-GB"/>
                              </w:rPr>
                              <w:t>gesubsidieerde</w:t>
                            </w:r>
                            <w:r w:rsidR="008A760B">
                              <w:rPr>
                                <w:rFonts w:eastAsiaTheme="minorEastAsia" w:cstheme="minorHAnsi"/>
                                <w:color w:val="000000" w:themeColor="text1"/>
                                <w:sz w:val="22"/>
                                <w:szCs w:val="22"/>
                                <w:lang w:eastAsia="en-GB"/>
                              </w:rPr>
                              <w:t xml:space="preserve">) </w:t>
                            </w:r>
                            <w:r w:rsidR="008A760B" w:rsidRPr="00B322A1">
                              <w:rPr>
                                <w:rFonts w:eastAsiaTheme="minorEastAsia" w:cstheme="minorHAnsi"/>
                                <w:color w:val="000000" w:themeColor="text1"/>
                                <w:sz w:val="22"/>
                                <w:szCs w:val="22"/>
                                <w:lang w:eastAsia="en-GB"/>
                              </w:rPr>
                              <w:t>marine diesel</w:t>
                            </w:r>
                            <w:r w:rsidRPr="00B322A1">
                              <w:rPr>
                                <w:rFonts w:eastAsiaTheme="minorEastAsia" w:cstheme="minorHAnsi"/>
                                <w:color w:val="000000" w:themeColor="text1"/>
                                <w:sz w:val="22"/>
                                <w:szCs w:val="22"/>
                                <w:lang w:eastAsia="en-GB"/>
                              </w:rPr>
                              <w:t xml:space="preserve"> </w:t>
                            </w:r>
                            <w:r w:rsidR="008A760B">
                              <w:rPr>
                                <w:rFonts w:eastAsiaTheme="minorEastAsia" w:cstheme="minorHAnsi"/>
                                <w:color w:val="000000" w:themeColor="text1"/>
                                <w:sz w:val="22"/>
                                <w:szCs w:val="22"/>
                                <w:lang w:eastAsia="en-GB"/>
                              </w:rPr>
                              <w:t xml:space="preserve">zelf </w:t>
                            </w:r>
                            <w:r w:rsidRPr="00B322A1">
                              <w:rPr>
                                <w:rFonts w:eastAsiaTheme="minorEastAsia" w:cstheme="minorHAnsi"/>
                                <w:color w:val="000000" w:themeColor="text1"/>
                                <w:sz w:val="22"/>
                                <w:szCs w:val="22"/>
                                <w:lang w:eastAsia="en-GB"/>
                              </w:rPr>
                              <w:t>elektriciteit kan opwekken</w:t>
                            </w:r>
                            <w:r w:rsidR="008A760B">
                              <w:rPr>
                                <w:rFonts w:eastAsiaTheme="minorEastAsia" w:cstheme="minorHAnsi"/>
                                <w:color w:val="000000" w:themeColor="text1"/>
                                <w:sz w:val="22"/>
                                <w:szCs w:val="22"/>
                                <w:lang w:eastAsia="en-GB"/>
                              </w:rPr>
                              <w:t xml:space="preserve"> tegen</w:t>
                            </w:r>
                            <w:r w:rsidR="008A760B" w:rsidRPr="00B322A1">
                              <w:rPr>
                                <w:rFonts w:eastAsiaTheme="minorEastAsia" w:cstheme="minorHAnsi"/>
                                <w:color w:val="000000" w:themeColor="text1"/>
                                <w:sz w:val="22"/>
                                <w:szCs w:val="22"/>
                                <w:lang w:eastAsia="en-GB"/>
                              </w:rPr>
                              <w:t xml:space="preserve"> lage kosten</w:t>
                            </w:r>
                            <w:r w:rsidRPr="00B322A1">
                              <w:rPr>
                                <w:rFonts w:eastAsiaTheme="minorEastAsia" w:cstheme="minorHAnsi"/>
                                <w:color w:val="000000" w:themeColor="text1"/>
                                <w:sz w:val="22"/>
                                <w:szCs w:val="22"/>
                                <w:lang w:eastAsia="en-GB"/>
                              </w:rPr>
                              <w:t>.</w:t>
                            </w:r>
                            <w:r>
                              <w:rPr>
                                <w:rFonts w:eastAsiaTheme="minorEastAsia" w:cstheme="minorHAnsi"/>
                                <w:color w:val="000000" w:themeColor="text1"/>
                                <w:sz w:val="22"/>
                                <w:szCs w:val="22"/>
                                <w:lang w:eastAsia="en-GB"/>
                              </w:rPr>
                              <w:t xml:space="preserve"> </w:t>
                            </w:r>
                            <w:r w:rsidRPr="00B322A1">
                              <w:rPr>
                                <w:rFonts w:eastAsiaTheme="minorEastAsia" w:cstheme="minorHAnsi"/>
                                <w:color w:val="000000" w:themeColor="text1"/>
                                <w:sz w:val="22"/>
                                <w:szCs w:val="22"/>
                                <w:lang w:eastAsia="en-GB"/>
                              </w:rPr>
                              <w:t xml:space="preserve">Aangezien de kosten van een ombouw zeer significant zijn, en veelal het schip voor enkele dagen uit te vaart haalt, zal deze activiteit pas worden gepland als er voldoende aanbod is en de </w:t>
                            </w:r>
                            <w:r>
                              <w:rPr>
                                <w:rFonts w:eastAsiaTheme="minorEastAsia" w:cstheme="minorHAnsi"/>
                                <w:color w:val="000000" w:themeColor="text1"/>
                                <w:sz w:val="22"/>
                                <w:szCs w:val="22"/>
                                <w:lang w:eastAsia="en-GB"/>
                              </w:rPr>
                              <w:t>rederij</w:t>
                            </w:r>
                            <w:r w:rsidRPr="00B322A1">
                              <w:rPr>
                                <w:rFonts w:eastAsiaTheme="minorEastAsia" w:cstheme="minorHAnsi"/>
                                <w:color w:val="000000" w:themeColor="text1"/>
                                <w:sz w:val="22"/>
                                <w:szCs w:val="22"/>
                                <w:lang w:eastAsia="en-GB"/>
                              </w:rPr>
                              <w:t xml:space="preserve"> voldoende voordelen ziet.</w:t>
                            </w:r>
                          </w:p>
                          <w:p w14:paraId="4FC48768" w14:textId="77777777" w:rsidR="00B322A1" w:rsidRDefault="00B322A1">
                            <w:pPr>
                              <w:rPr>
                                <w:rFonts w:eastAsiaTheme="minorEastAsia" w:cstheme="minorHAnsi"/>
                                <w:color w:val="000000" w:themeColor="text1"/>
                                <w:sz w:val="22"/>
                                <w:szCs w:val="22"/>
                                <w:lang w:eastAsia="en-GB"/>
                              </w:rPr>
                            </w:pPr>
                          </w:p>
                          <w:p w14:paraId="2DE63E6B" w14:textId="6F66D676" w:rsidR="00B322A1" w:rsidRDefault="00B322A1">
                            <w:pPr>
                              <w:rPr>
                                <w:rFonts w:eastAsiaTheme="minorEastAsia" w:cstheme="minorHAnsi"/>
                                <w:color w:val="000000" w:themeColor="text1"/>
                                <w:sz w:val="22"/>
                                <w:szCs w:val="22"/>
                                <w:lang w:eastAsia="en-GB"/>
                              </w:rPr>
                            </w:pPr>
                            <w:r>
                              <w:rPr>
                                <w:rFonts w:eastAsiaTheme="minorEastAsia" w:cstheme="minorHAnsi"/>
                                <w:color w:val="000000" w:themeColor="text1"/>
                                <w:sz w:val="22"/>
                                <w:szCs w:val="22"/>
                                <w:lang w:eastAsia="en-GB"/>
                              </w:rPr>
                              <w:t xml:space="preserve">Vanuit het perspectief van de haven of de terminal wordt een </w:t>
                            </w:r>
                            <w:r w:rsidR="00DC6A79">
                              <w:rPr>
                                <w:rFonts w:eastAsiaTheme="minorEastAsia" w:cstheme="minorHAnsi"/>
                                <w:color w:val="000000" w:themeColor="text1"/>
                                <w:sz w:val="22"/>
                                <w:szCs w:val="22"/>
                                <w:lang w:eastAsia="en-GB"/>
                              </w:rPr>
                              <w:br/>
                            </w:r>
                            <w:r>
                              <w:rPr>
                                <w:rFonts w:eastAsiaTheme="minorEastAsia" w:cstheme="minorHAnsi"/>
                                <w:color w:val="000000" w:themeColor="text1"/>
                                <w:sz w:val="22"/>
                                <w:szCs w:val="22"/>
                                <w:lang w:eastAsia="en-GB"/>
                              </w:rPr>
                              <w:t xml:space="preserve">business case pas positiever naarmate de vraag naar energie </w:t>
                            </w:r>
                            <w:r w:rsidR="00DC6A79">
                              <w:rPr>
                                <w:rFonts w:eastAsiaTheme="minorEastAsia" w:cstheme="minorHAnsi"/>
                                <w:color w:val="000000" w:themeColor="text1"/>
                                <w:sz w:val="22"/>
                                <w:szCs w:val="22"/>
                                <w:lang w:eastAsia="en-GB"/>
                              </w:rPr>
                              <w:br/>
                            </w:r>
                            <w:r>
                              <w:rPr>
                                <w:rFonts w:eastAsiaTheme="minorEastAsia" w:cstheme="minorHAnsi"/>
                                <w:color w:val="000000" w:themeColor="text1"/>
                                <w:sz w:val="22"/>
                                <w:szCs w:val="22"/>
                                <w:lang w:eastAsia="en-GB"/>
                              </w:rPr>
                              <w:t xml:space="preserve">toeneemt. De vraag naar energie aan de kade wordt uitgedrukt </w:t>
                            </w:r>
                            <w:r w:rsidR="00DC6A79">
                              <w:rPr>
                                <w:rFonts w:eastAsiaTheme="minorEastAsia" w:cstheme="minorHAnsi"/>
                                <w:color w:val="000000" w:themeColor="text1"/>
                                <w:sz w:val="22"/>
                                <w:szCs w:val="22"/>
                                <w:lang w:eastAsia="en-GB"/>
                              </w:rPr>
                              <w:br/>
                            </w:r>
                            <w:r>
                              <w:rPr>
                                <w:rFonts w:eastAsiaTheme="minorEastAsia" w:cstheme="minorHAnsi"/>
                                <w:color w:val="000000" w:themeColor="text1"/>
                                <w:sz w:val="22"/>
                                <w:szCs w:val="22"/>
                                <w:lang w:eastAsia="en-GB"/>
                              </w:rPr>
                              <w:t>in bezettingsgraad van de kade. D</w:t>
                            </w:r>
                            <w:r w:rsidRPr="00B322A1">
                              <w:rPr>
                                <w:rFonts w:eastAsiaTheme="minorEastAsia" w:cstheme="minorHAnsi"/>
                                <w:color w:val="000000" w:themeColor="text1"/>
                                <w:sz w:val="22"/>
                                <w:szCs w:val="22"/>
                                <w:lang w:eastAsia="en-GB"/>
                              </w:rPr>
                              <w:t xml:space="preserve">e mate waarmee de </w:t>
                            </w:r>
                            <w:r>
                              <w:rPr>
                                <w:rFonts w:eastAsiaTheme="minorEastAsia" w:cstheme="minorHAnsi"/>
                                <w:color w:val="000000" w:themeColor="text1"/>
                                <w:sz w:val="22"/>
                                <w:szCs w:val="22"/>
                                <w:lang w:eastAsia="en-GB"/>
                              </w:rPr>
                              <w:t>bezettings</w:t>
                            </w:r>
                            <w:r w:rsidR="00DC6A79">
                              <w:rPr>
                                <w:rFonts w:eastAsiaTheme="minorEastAsia" w:cstheme="minorHAnsi"/>
                                <w:color w:val="000000" w:themeColor="text1"/>
                                <w:sz w:val="22"/>
                                <w:szCs w:val="22"/>
                                <w:lang w:eastAsia="en-GB"/>
                              </w:rPr>
                              <w:t>-</w:t>
                            </w:r>
                            <w:r w:rsidR="00DC6A79">
                              <w:rPr>
                                <w:rFonts w:eastAsiaTheme="minorEastAsia" w:cstheme="minorHAnsi"/>
                                <w:color w:val="000000" w:themeColor="text1"/>
                                <w:sz w:val="22"/>
                                <w:szCs w:val="22"/>
                                <w:lang w:eastAsia="en-GB"/>
                              </w:rPr>
                              <w:br/>
                            </w:r>
                            <w:r>
                              <w:rPr>
                                <w:rFonts w:eastAsiaTheme="minorEastAsia" w:cstheme="minorHAnsi"/>
                                <w:color w:val="000000" w:themeColor="text1"/>
                                <w:sz w:val="22"/>
                                <w:szCs w:val="22"/>
                                <w:lang w:eastAsia="en-GB"/>
                              </w:rPr>
                              <w:t xml:space="preserve">graad </w:t>
                            </w:r>
                            <w:r w:rsidRPr="00B322A1">
                              <w:rPr>
                                <w:rFonts w:eastAsiaTheme="minorEastAsia" w:cstheme="minorHAnsi"/>
                                <w:color w:val="000000" w:themeColor="text1"/>
                                <w:sz w:val="22"/>
                                <w:szCs w:val="22"/>
                                <w:lang w:eastAsia="en-GB"/>
                              </w:rPr>
                              <w:t>toeneemt in de tijd, is een directe functie van de vraag</w:t>
                            </w:r>
                            <w:r w:rsidR="006B6F15">
                              <w:rPr>
                                <w:rFonts w:eastAsiaTheme="minorEastAsia" w:cstheme="minorHAnsi"/>
                                <w:color w:val="000000" w:themeColor="text1"/>
                                <w:sz w:val="22"/>
                                <w:szCs w:val="22"/>
                                <w:lang w:eastAsia="en-GB"/>
                              </w:rPr>
                              <w:t>-</w:t>
                            </w:r>
                            <w:r w:rsidR="002F675C">
                              <w:rPr>
                                <w:rFonts w:eastAsiaTheme="minorEastAsia" w:cstheme="minorHAnsi"/>
                                <w:color w:val="000000" w:themeColor="text1"/>
                                <w:sz w:val="22"/>
                                <w:szCs w:val="22"/>
                                <w:lang w:eastAsia="en-GB"/>
                              </w:rPr>
                              <w:br/>
                            </w:r>
                            <w:r w:rsidRPr="00B322A1">
                              <w:rPr>
                                <w:rFonts w:eastAsiaTheme="minorEastAsia" w:cstheme="minorHAnsi"/>
                                <w:color w:val="000000" w:themeColor="text1"/>
                                <w:sz w:val="22"/>
                                <w:szCs w:val="22"/>
                                <w:lang w:eastAsia="en-GB"/>
                              </w:rPr>
                              <w:t xml:space="preserve">ontwikkeling. </w:t>
                            </w:r>
                            <w:r>
                              <w:rPr>
                                <w:rFonts w:eastAsiaTheme="minorEastAsia" w:cstheme="minorHAnsi"/>
                                <w:color w:val="000000" w:themeColor="text1"/>
                                <w:sz w:val="22"/>
                                <w:szCs w:val="22"/>
                                <w:lang w:eastAsia="en-GB"/>
                              </w:rPr>
                              <w:t>En zoals hierboven aangegeven heeft d</w:t>
                            </w:r>
                            <w:r w:rsidRPr="00B322A1">
                              <w:rPr>
                                <w:rFonts w:eastAsiaTheme="minorEastAsia" w:cstheme="minorHAnsi"/>
                                <w:color w:val="000000" w:themeColor="text1"/>
                                <w:sz w:val="22"/>
                                <w:szCs w:val="22"/>
                                <w:lang w:eastAsia="en-GB"/>
                              </w:rPr>
                              <w:t xml:space="preserve">e </w:t>
                            </w:r>
                            <w:r w:rsidR="002F675C">
                              <w:rPr>
                                <w:rFonts w:eastAsiaTheme="minorEastAsia" w:cstheme="minorHAnsi"/>
                                <w:color w:val="000000" w:themeColor="text1"/>
                                <w:sz w:val="22"/>
                                <w:szCs w:val="22"/>
                                <w:lang w:eastAsia="en-GB"/>
                              </w:rPr>
                              <w:br/>
                            </w:r>
                            <w:r w:rsidRPr="00B322A1">
                              <w:rPr>
                                <w:rFonts w:eastAsiaTheme="minorEastAsia" w:cstheme="minorHAnsi"/>
                                <w:color w:val="000000" w:themeColor="text1"/>
                                <w:sz w:val="22"/>
                                <w:szCs w:val="22"/>
                                <w:lang w:eastAsia="en-GB"/>
                              </w:rPr>
                              <w:t>vraagontwikkeling weer te maken met de snelheid van de ombouw van de schepen</w:t>
                            </w:r>
                            <w:r>
                              <w:rPr>
                                <w:rFonts w:eastAsiaTheme="minorEastAsia" w:cstheme="minorHAnsi"/>
                                <w:color w:val="000000" w:themeColor="text1"/>
                                <w:sz w:val="22"/>
                                <w:szCs w:val="22"/>
                                <w:lang w:eastAsia="en-GB"/>
                              </w:rPr>
                              <w:t>.</w:t>
                            </w:r>
                          </w:p>
                          <w:p w14:paraId="016C3195" w14:textId="77777777" w:rsidR="00B322A1" w:rsidRDefault="00B322A1">
                            <w:pPr>
                              <w:rPr>
                                <w:rFonts w:eastAsiaTheme="minorEastAsia" w:cstheme="minorHAnsi"/>
                                <w:color w:val="000000" w:themeColor="text1"/>
                                <w:sz w:val="22"/>
                                <w:szCs w:val="22"/>
                                <w:lang w:eastAsia="en-GB"/>
                              </w:rPr>
                            </w:pPr>
                          </w:p>
                          <w:p w14:paraId="7700CE97" w14:textId="573E6CFE" w:rsidR="00B322A1" w:rsidRDefault="00B322A1">
                            <w:pPr>
                              <w:rPr>
                                <w:rFonts w:eastAsiaTheme="minorEastAsia" w:cstheme="minorHAnsi"/>
                                <w:color w:val="000000" w:themeColor="text1"/>
                                <w:sz w:val="22"/>
                                <w:szCs w:val="22"/>
                                <w:lang w:eastAsia="en-GB"/>
                              </w:rPr>
                            </w:pPr>
                            <w:r w:rsidRPr="00B322A1">
                              <w:rPr>
                                <w:rFonts w:eastAsiaTheme="minorEastAsia" w:cstheme="minorHAnsi"/>
                                <w:color w:val="000000" w:themeColor="text1"/>
                                <w:sz w:val="22"/>
                                <w:szCs w:val="22"/>
                                <w:lang w:eastAsia="en-GB"/>
                              </w:rPr>
                              <w:t xml:space="preserve">Juist hier zit een belangrijk onderdeel van het dilemma, wat eigenlijk alleen doorbroken kan worden </w:t>
                            </w:r>
                            <w:r>
                              <w:rPr>
                                <w:rFonts w:eastAsiaTheme="minorEastAsia" w:cstheme="minorHAnsi"/>
                                <w:color w:val="000000" w:themeColor="text1"/>
                                <w:sz w:val="22"/>
                                <w:szCs w:val="22"/>
                                <w:lang w:eastAsia="en-GB"/>
                              </w:rPr>
                              <w:t>wanneer</w:t>
                            </w:r>
                            <w:r w:rsidRPr="00B322A1">
                              <w:rPr>
                                <w:rFonts w:eastAsiaTheme="minorEastAsia" w:cstheme="minorHAnsi"/>
                                <w:color w:val="000000" w:themeColor="text1"/>
                                <w:sz w:val="22"/>
                                <w:szCs w:val="22"/>
                                <w:lang w:eastAsia="en-GB"/>
                              </w:rPr>
                              <w:t xml:space="preserve"> alle spelers binnen de waardeketen min of meer tegelijkertijd investeren.</w:t>
                            </w:r>
                          </w:p>
                          <w:p w14:paraId="7347A472" w14:textId="0D3DCB05" w:rsidR="00B322A1" w:rsidRDefault="00B322A1" w:rsidP="00B322A1">
                            <w:pPr>
                              <w:jc w:val="right"/>
                            </w:pPr>
                            <w:r w:rsidRPr="00B322A1">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75362F80" id="_x0000_t202" coordsize="21600,21600" o:spt="202" path="m,l,21600r21600,l21600,xe">
                <v:stroke joinstyle="miter"/>
                <v:path gradientshapeok="t" o:connecttype="rect"/>
              </v:shapetype>
              <v:shape id="Text Box 8" o:spid="_x0000_s1026" type="#_x0000_t202" style="width:464.05pt;height:17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" fillcolor="white [3201]" strokecolor="#2f5496 [2404]" strokeweight=".5pt">
                <v:textbox style="mso-fit-shape-to-text:t">
                  <w:txbxContent>
                    <w:p w14:paraId="56142422" w14:textId="54AFD052" w:rsidR="00B322A1" w:rsidRPr="00B322A1" w:rsidRDefault="00B322A1">
                      <w:pPr>
                        <w:rPr>
                          <w:rFonts w:eastAsiaTheme="minorEastAsia" w:cstheme="minorHAnsi"/>
                          <w:b/>
                          <w:bCs/>
                          <w:color w:val="2F5496" w:themeColor="accent1" w:themeShade="BF"/>
                          <w:sz w:val="22"/>
                          <w:szCs w:val="22"/>
                          <w:lang w:eastAsia="en-GB"/>
                        </w:rPr>
                      </w:pPr>
                      <w:r>
                        <w:rPr>
                          <w:rFonts w:eastAsiaTheme="minorEastAsia" w:cstheme="minorHAnsi"/>
                          <w:b/>
                          <w:bCs/>
                          <w:color w:val="2F5496" w:themeColor="accent1" w:themeShade="BF"/>
                          <w:sz w:val="22"/>
                          <w:szCs w:val="22"/>
                          <w:lang w:eastAsia="en-GB"/>
                        </w:rPr>
                        <w:t>Het k</w:t>
                      </w:r>
                      <w:r w:rsidRPr="00B322A1">
                        <w:rPr>
                          <w:rFonts w:eastAsiaTheme="minorEastAsia" w:cstheme="minorHAnsi"/>
                          <w:b/>
                          <w:bCs/>
                          <w:color w:val="2F5496" w:themeColor="accent1" w:themeShade="BF"/>
                          <w:sz w:val="22"/>
                          <w:szCs w:val="22"/>
                          <w:lang w:eastAsia="en-GB"/>
                        </w:rPr>
                        <w:t xml:space="preserve">ip-ei </w:t>
                      </w:r>
                      <w:r>
                        <w:rPr>
                          <w:rFonts w:eastAsiaTheme="minorEastAsia" w:cstheme="minorHAnsi"/>
                          <w:b/>
                          <w:bCs/>
                          <w:color w:val="2F5496" w:themeColor="accent1" w:themeShade="BF"/>
                          <w:sz w:val="22"/>
                          <w:szCs w:val="22"/>
                          <w:lang w:eastAsia="en-GB"/>
                        </w:rPr>
                        <w:t>dilemma</w:t>
                      </w:r>
                    </w:p>
                    <w:p w14:paraId="6E2E74A3" w14:textId="77777777" w:rsidR="00B322A1" w:rsidRDefault="00B322A1">
                      <w:pPr>
                        <w:rPr>
                          <w:rFonts w:eastAsiaTheme="minorEastAsia" w:cstheme="minorHAnsi"/>
                          <w:color w:val="000000" w:themeColor="text1"/>
                          <w:sz w:val="22"/>
                          <w:szCs w:val="22"/>
                          <w:lang w:eastAsia="en-GB"/>
                        </w:rPr>
                      </w:pPr>
                    </w:p>
                    <w:p w14:paraId="3AF8C5CA" w14:textId="278689F2" w:rsidR="00B322A1" w:rsidRDefault="00DC5340" w:rsidP="00DC5340">
                      <w:pPr>
                        <w:rPr>
                          <w:rFonts w:eastAsiaTheme="minorEastAsia" w:cstheme="minorHAnsi"/>
                          <w:color w:val="000000" w:themeColor="text1"/>
                          <w:sz w:val="22"/>
                          <w:szCs w:val="22"/>
                          <w:lang w:eastAsia="en-GB"/>
                        </w:rPr>
                      </w:pPr>
                      <w:r w:rsidRPr="00DC5340">
                        <w:rPr>
                          <w:rFonts w:eastAsiaTheme="minorEastAsia" w:cstheme="minorHAnsi"/>
                          <w:color w:val="000000" w:themeColor="text1"/>
                          <w:sz w:val="22"/>
                          <w:szCs w:val="22"/>
                          <w:lang w:eastAsia="en-GB"/>
                        </w:rPr>
                        <w:t>Walstroom is een typisch kip</w:t>
                      </w:r>
                      <w:r w:rsidR="002F675C">
                        <w:rPr>
                          <w:rFonts w:eastAsiaTheme="minorEastAsia" w:cstheme="minorHAnsi"/>
                          <w:color w:val="000000" w:themeColor="text1"/>
                          <w:sz w:val="22"/>
                          <w:szCs w:val="22"/>
                          <w:lang w:eastAsia="en-GB"/>
                        </w:rPr>
                        <w:t>-</w:t>
                      </w:r>
                      <w:r w:rsidRPr="00DC5340">
                        <w:rPr>
                          <w:rFonts w:eastAsiaTheme="minorEastAsia" w:cstheme="minorHAnsi"/>
                          <w:color w:val="000000" w:themeColor="text1"/>
                          <w:sz w:val="22"/>
                          <w:szCs w:val="22"/>
                          <w:lang w:eastAsia="en-GB"/>
                        </w:rPr>
                        <w:t>en</w:t>
                      </w:r>
                      <w:r w:rsidR="002F675C">
                        <w:rPr>
                          <w:rFonts w:eastAsiaTheme="minorEastAsia" w:cstheme="minorHAnsi"/>
                          <w:color w:val="000000" w:themeColor="text1"/>
                          <w:sz w:val="22"/>
                          <w:szCs w:val="22"/>
                          <w:lang w:eastAsia="en-GB"/>
                        </w:rPr>
                        <w:t>-</w:t>
                      </w:r>
                      <w:r w:rsidRPr="00DC5340">
                        <w:rPr>
                          <w:rFonts w:eastAsiaTheme="minorEastAsia" w:cstheme="minorHAnsi"/>
                          <w:color w:val="000000" w:themeColor="text1"/>
                          <w:sz w:val="22"/>
                          <w:szCs w:val="22"/>
                          <w:lang w:eastAsia="en-GB"/>
                        </w:rPr>
                        <w:t>ei probleem</w:t>
                      </w:r>
                      <w:r w:rsidR="00AD5D7F">
                        <w:rPr>
                          <w:rFonts w:eastAsiaTheme="minorEastAsia" w:cstheme="minorHAnsi"/>
                          <w:color w:val="000000" w:themeColor="text1"/>
                          <w:sz w:val="22"/>
                          <w:szCs w:val="22"/>
                          <w:lang w:eastAsia="en-GB"/>
                        </w:rPr>
                        <w:t xml:space="preserve"> </w:t>
                      </w:r>
                      <w:r w:rsidR="00C55BDA">
                        <w:rPr>
                          <w:rFonts w:eastAsiaTheme="minorEastAsia" w:cstheme="minorHAnsi"/>
                          <w:color w:val="000000" w:themeColor="text1"/>
                          <w:sz w:val="22"/>
                          <w:szCs w:val="22"/>
                          <w:lang w:eastAsia="en-GB"/>
                        </w:rPr>
                        <w:t xml:space="preserve">kenmerkend voor een </w:t>
                      </w:r>
                      <w:r w:rsidR="003C474A">
                        <w:rPr>
                          <w:rFonts w:eastAsiaTheme="minorEastAsia" w:cstheme="minorHAnsi"/>
                          <w:color w:val="000000" w:themeColor="text1"/>
                          <w:sz w:val="22"/>
                          <w:szCs w:val="22"/>
                          <w:lang w:eastAsia="en-GB"/>
                        </w:rPr>
                        <w:br/>
                        <w:t>groeimarkt</w:t>
                      </w:r>
                      <w:r w:rsidRPr="00DC5340">
                        <w:rPr>
                          <w:rFonts w:eastAsiaTheme="minorEastAsia" w:cstheme="minorHAnsi"/>
                          <w:color w:val="000000" w:themeColor="text1"/>
                          <w:sz w:val="22"/>
                          <w:szCs w:val="22"/>
                          <w:lang w:eastAsia="en-GB"/>
                        </w:rPr>
                        <w:t xml:space="preserve">. </w:t>
                      </w:r>
                      <w:r w:rsidR="00BD75B2">
                        <w:rPr>
                          <w:rFonts w:eastAsiaTheme="minorEastAsia" w:cstheme="minorHAnsi"/>
                          <w:color w:val="000000" w:themeColor="text1"/>
                          <w:sz w:val="22"/>
                          <w:szCs w:val="22"/>
                          <w:lang w:eastAsia="en-GB"/>
                        </w:rPr>
                        <w:t>E</w:t>
                      </w:r>
                      <w:r w:rsidRPr="00DC5340">
                        <w:rPr>
                          <w:rFonts w:eastAsiaTheme="minorEastAsia" w:cstheme="minorHAnsi"/>
                          <w:color w:val="000000" w:themeColor="text1"/>
                          <w:sz w:val="22"/>
                          <w:szCs w:val="22"/>
                          <w:lang w:eastAsia="en-GB"/>
                        </w:rPr>
                        <w:t xml:space="preserve">erste investeerders en gebruikers worden geconfronteerd </w:t>
                      </w:r>
                      <w:r w:rsidR="00BD75B2">
                        <w:rPr>
                          <w:rFonts w:eastAsiaTheme="minorEastAsia" w:cstheme="minorHAnsi"/>
                          <w:color w:val="000000" w:themeColor="text1"/>
                          <w:sz w:val="22"/>
                          <w:szCs w:val="22"/>
                          <w:lang w:eastAsia="en-GB"/>
                        </w:rPr>
                        <w:br/>
                      </w:r>
                      <w:r w:rsidRPr="00DC5340">
                        <w:rPr>
                          <w:rFonts w:eastAsiaTheme="minorEastAsia" w:cstheme="minorHAnsi"/>
                          <w:color w:val="000000" w:themeColor="text1"/>
                          <w:sz w:val="22"/>
                          <w:szCs w:val="22"/>
                          <w:lang w:eastAsia="en-GB"/>
                        </w:rPr>
                        <w:t xml:space="preserve">met erg hoge kosten. Alleen bij voldoende opschaling ontstaat een </w:t>
                      </w:r>
                      <w:r w:rsidR="00BD75B2">
                        <w:rPr>
                          <w:rFonts w:eastAsiaTheme="minorEastAsia" w:cstheme="minorHAnsi"/>
                          <w:color w:val="000000" w:themeColor="text1"/>
                          <w:sz w:val="22"/>
                          <w:szCs w:val="22"/>
                          <w:lang w:eastAsia="en-GB"/>
                        </w:rPr>
                        <w:br/>
                      </w:r>
                      <w:r w:rsidRPr="00DC5340">
                        <w:rPr>
                          <w:rFonts w:eastAsiaTheme="minorEastAsia" w:cstheme="minorHAnsi"/>
                          <w:color w:val="000000" w:themeColor="text1"/>
                          <w:sz w:val="22"/>
                          <w:szCs w:val="22"/>
                          <w:lang w:eastAsia="en-GB"/>
                        </w:rPr>
                        <w:t>positieve business case.</w:t>
                      </w:r>
                      <w:r w:rsidR="00D20B02">
                        <w:rPr>
                          <w:rFonts w:eastAsiaTheme="minorEastAsia" w:cstheme="minorHAnsi"/>
                          <w:color w:val="000000" w:themeColor="text1"/>
                          <w:sz w:val="22"/>
                          <w:szCs w:val="22"/>
                          <w:lang w:eastAsia="en-GB"/>
                        </w:rPr>
                        <w:t xml:space="preserve"> </w:t>
                      </w:r>
                      <w:r w:rsidR="00B322A1">
                        <w:rPr>
                          <w:rFonts w:eastAsiaTheme="minorEastAsia" w:cstheme="minorHAnsi"/>
                          <w:color w:val="000000" w:themeColor="text1"/>
                          <w:sz w:val="22"/>
                          <w:szCs w:val="22"/>
                          <w:lang w:eastAsia="en-GB"/>
                        </w:rPr>
                        <w:t xml:space="preserve">Bij een walstroom installatie zijn meerdere </w:t>
                      </w:r>
                      <w:r w:rsidR="00BD75B2">
                        <w:rPr>
                          <w:rFonts w:eastAsiaTheme="minorEastAsia" w:cstheme="minorHAnsi"/>
                          <w:color w:val="000000" w:themeColor="text1"/>
                          <w:sz w:val="22"/>
                          <w:szCs w:val="22"/>
                          <w:lang w:eastAsia="en-GB"/>
                        </w:rPr>
                        <w:br/>
                      </w:r>
                      <w:r w:rsidR="00B322A1">
                        <w:rPr>
                          <w:rFonts w:eastAsiaTheme="minorEastAsia" w:cstheme="minorHAnsi"/>
                          <w:color w:val="000000" w:themeColor="text1"/>
                          <w:sz w:val="22"/>
                          <w:szCs w:val="22"/>
                          <w:lang w:eastAsia="en-GB"/>
                        </w:rPr>
                        <w:t>partijen betrokken. Om het kip-</w:t>
                      </w:r>
                      <w:r w:rsidR="002F675C">
                        <w:rPr>
                          <w:rFonts w:eastAsiaTheme="minorEastAsia" w:cstheme="minorHAnsi"/>
                          <w:color w:val="000000" w:themeColor="text1"/>
                          <w:sz w:val="22"/>
                          <w:szCs w:val="22"/>
                          <w:lang w:eastAsia="en-GB"/>
                        </w:rPr>
                        <w:t>en-</w:t>
                      </w:r>
                      <w:r w:rsidR="00B322A1">
                        <w:rPr>
                          <w:rFonts w:eastAsiaTheme="minorEastAsia" w:cstheme="minorHAnsi"/>
                          <w:color w:val="000000" w:themeColor="text1"/>
                          <w:sz w:val="22"/>
                          <w:szCs w:val="22"/>
                          <w:lang w:eastAsia="en-GB"/>
                        </w:rPr>
                        <w:t xml:space="preserve">ei </w:t>
                      </w:r>
                      <w:r>
                        <w:rPr>
                          <w:rFonts w:eastAsiaTheme="minorEastAsia" w:cstheme="minorHAnsi"/>
                          <w:color w:val="000000" w:themeColor="text1"/>
                          <w:sz w:val="22"/>
                          <w:szCs w:val="22"/>
                          <w:lang w:eastAsia="en-GB"/>
                        </w:rPr>
                        <w:t>dilemma</w:t>
                      </w:r>
                      <w:r w:rsidR="00B322A1">
                        <w:rPr>
                          <w:rFonts w:eastAsiaTheme="minorEastAsia" w:cstheme="minorHAnsi"/>
                          <w:color w:val="000000" w:themeColor="text1"/>
                          <w:sz w:val="22"/>
                          <w:szCs w:val="22"/>
                          <w:lang w:eastAsia="en-GB"/>
                        </w:rPr>
                        <w:t xml:space="preserve"> eenvoudig te beschrijven </w:t>
                      </w:r>
                      <w:r w:rsidR="00BD75B2">
                        <w:rPr>
                          <w:rFonts w:eastAsiaTheme="minorEastAsia" w:cstheme="minorHAnsi"/>
                          <w:color w:val="000000" w:themeColor="text1"/>
                          <w:sz w:val="22"/>
                          <w:szCs w:val="22"/>
                          <w:lang w:eastAsia="en-GB"/>
                        </w:rPr>
                        <w:br/>
                      </w:r>
                      <w:r w:rsidR="00B322A1">
                        <w:rPr>
                          <w:rFonts w:eastAsiaTheme="minorEastAsia" w:cstheme="minorHAnsi"/>
                          <w:color w:val="000000" w:themeColor="text1"/>
                          <w:sz w:val="22"/>
                          <w:szCs w:val="22"/>
                          <w:lang w:eastAsia="en-GB"/>
                        </w:rPr>
                        <w:t>maken we onderscheid</w:t>
                      </w:r>
                      <w:r>
                        <w:rPr>
                          <w:rFonts w:eastAsiaTheme="minorEastAsia" w:cstheme="minorHAnsi"/>
                          <w:color w:val="000000" w:themeColor="text1"/>
                          <w:sz w:val="22"/>
                          <w:szCs w:val="22"/>
                          <w:lang w:eastAsia="en-GB"/>
                        </w:rPr>
                        <w:t xml:space="preserve"> </w:t>
                      </w:r>
                      <w:r w:rsidR="00B322A1">
                        <w:rPr>
                          <w:rFonts w:eastAsiaTheme="minorEastAsia" w:cstheme="minorHAnsi"/>
                          <w:color w:val="000000" w:themeColor="text1"/>
                          <w:sz w:val="22"/>
                          <w:szCs w:val="22"/>
                          <w:lang w:eastAsia="en-GB"/>
                        </w:rPr>
                        <w:t xml:space="preserve">in 2 partijen; de energie leverende partij </w:t>
                      </w:r>
                      <w:r w:rsidR="00BD75B2">
                        <w:rPr>
                          <w:rFonts w:eastAsiaTheme="minorEastAsia" w:cstheme="minorHAnsi"/>
                          <w:color w:val="000000" w:themeColor="text1"/>
                          <w:sz w:val="22"/>
                          <w:szCs w:val="22"/>
                          <w:lang w:eastAsia="en-GB"/>
                        </w:rPr>
                        <w:br/>
                      </w:r>
                      <w:r w:rsidR="00B322A1">
                        <w:rPr>
                          <w:rFonts w:eastAsiaTheme="minorEastAsia" w:cstheme="minorHAnsi"/>
                          <w:color w:val="000000" w:themeColor="text1"/>
                          <w:sz w:val="22"/>
                          <w:szCs w:val="22"/>
                          <w:lang w:eastAsia="en-GB"/>
                        </w:rPr>
                        <w:t xml:space="preserve">(de haven of de terminal) en de energie </w:t>
                      </w:r>
                      <w:r w:rsidR="00DB1DAB">
                        <w:rPr>
                          <w:rFonts w:eastAsiaTheme="minorEastAsia" w:cstheme="minorHAnsi"/>
                          <w:color w:val="000000" w:themeColor="text1"/>
                          <w:sz w:val="22"/>
                          <w:szCs w:val="22"/>
                          <w:lang w:eastAsia="en-GB"/>
                        </w:rPr>
                        <w:t xml:space="preserve">consumerende </w:t>
                      </w:r>
                      <w:r w:rsidR="00B322A1">
                        <w:rPr>
                          <w:rFonts w:eastAsiaTheme="minorEastAsia" w:cstheme="minorHAnsi"/>
                          <w:color w:val="000000" w:themeColor="text1"/>
                          <w:sz w:val="22"/>
                          <w:szCs w:val="22"/>
                          <w:lang w:eastAsia="en-GB"/>
                        </w:rPr>
                        <w:t xml:space="preserve">partij (het schip </w:t>
                      </w:r>
                      <w:r w:rsidR="00A26C65">
                        <w:rPr>
                          <w:rFonts w:eastAsiaTheme="minorEastAsia" w:cstheme="minorHAnsi"/>
                          <w:color w:val="000000" w:themeColor="text1"/>
                          <w:sz w:val="22"/>
                          <w:szCs w:val="22"/>
                          <w:lang w:eastAsia="en-GB"/>
                        </w:rPr>
                        <w:br/>
                      </w:r>
                      <w:r w:rsidR="00B322A1">
                        <w:rPr>
                          <w:rFonts w:eastAsiaTheme="minorEastAsia" w:cstheme="minorHAnsi"/>
                          <w:color w:val="000000" w:themeColor="text1"/>
                          <w:sz w:val="22"/>
                          <w:szCs w:val="22"/>
                          <w:lang w:eastAsia="en-GB"/>
                        </w:rPr>
                        <w:t xml:space="preserve">of de rederij). </w:t>
                      </w:r>
                    </w:p>
                    <w:p w14:paraId="1039CE6D" w14:textId="368BAAB7" w:rsidR="00B322A1" w:rsidRDefault="00B322A1" w:rsidP="00DC5340">
                      <w:pPr>
                        <w:rPr>
                          <w:rFonts w:eastAsiaTheme="minorEastAsia" w:cstheme="minorHAnsi"/>
                          <w:color w:val="000000" w:themeColor="text1"/>
                          <w:sz w:val="22"/>
                          <w:szCs w:val="22"/>
                          <w:lang w:eastAsia="en-GB"/>
                        </w:rPr>
                      </w:pPr>
                    </w:p>
                    <w:p w14:paraId="7FA02C63" w14:textId="64C4086B" w:rsidR="00DA1484" w:rsidRDefault="00B322A1" w:rsidP="00B322A1">
                      <w:pPr>
                        <w:rPr>
                          <w:rFonts w:eastAsiaTheme="minorEastAsia" w:cstheme="minorHAnsi"/>
                          <w:color w:val="000000" w:themeColor="text1"/>
                          <w:sz w:val="22"/>
                          <w:szCs w:val="22"/>
                          <w:lang w:eastAsia="en-GB"/>
                        </w:rPr>
                      </w:pPr>
                      <w:r>
                        <w:rPr>
                          <w:rFonts w:eastAsiaTheme="minorEastAsia" w:cstheme="minorHAnsi"/>
                          <w:color w:val="000000" w:themeColor="text1"/>
                          <w:sz w:val="22"/>
                          <w:szCs w:val="22"/>
                          <w:lang w:eastAsia="en-GB"/>
                        </w:rPr>
                        <w:t xml:space="preserve">Vanuit het schip geredeneerd is </w:t>
                      </w:r>
                      <w:r w:rsidR="00D605D1">
                        <w:rPr>
                          <w:rFonts w:eastAsiaTheme="minorEastAsia" w:cstheme="minorHAnsi"/>
                          <w:color w:val="000000" w:themeColor="text1"/>
                          <w:sz w:val="22"/>
                          <w:szCs w:val="22"/>
                          <w:lang w:eastAsia="en-GB"/>
                        </w:rPr>
                        <w:t xml:space="preserve">de </w:t>
                      </w:r>
                      <w:r w:rsidRPr="00B322A1">
                        <w:rPr>
                          <w:rFonts w:eastAsiaTheme="minorEastAsia" w:cstheme="minorHAnsi"/>
                          <w:color w:val="000000" w:themeColor="text1"/>
                          <w:sz w:val="22"/>
                          <w:szCs w:val="22"/>
                          <w:lang w:eastAsia="en-GB"/>
                        </w:rPr>
                        <w:t xml:space="preserve">businesscase </w:t>
                      </w:r>
                      <w:r>
                        <w:rPr>
                          <w:rFonts w:eastAsiaTheme="minorEastAsia" w:cstheme="minorHAnsi"/>
                          <w:color w:val="000000" w:themeColor="text1"/>
                          <w:sz w:val="22"/>
                          <w:szCs w:val="22"/>
                          <w:lang w:eastAsia="en-GB"/>
                        </w:rPr>
                        <w:t xml:space="preserve">om walstroom te gaan gebruiken </w:t>
                      </w:r>
                      <w:r w:rsidRPr="00B322A1">
                        <w:rPr>
                          <w:rFonts w:eastAsiaTheme="minorEastAsia" w:cstheme="minorHAnsi"/>
                          <w:color w:val="000000" w:themeColor="text1"/>
                          <w:sz w:val="22"/>
                          <w:szCs w:val="22"/>
                          <w:lang w:eastAsia="en-GB"/>
                        </w:rPr>
                        <w:t>lastig omdat het schip</w:t>
                      </w:r>
                      <w:r w:rsidR="008A760B">
                        <w:rPr>
                          <w:rFonts w:eastAsiaTheme="minorEastAsia" w:cstheme="minorHAnsi"/>
                          <w:color w:val="000000" w:themeColor="text1"/>
                          <w:sz w:val="22"/>
                          <w:szCs w:val="22"/>
                          <w:lang w:eastAsia="en-GB"/>
                        </w:rPr>
                        <w:t xml:space="preserve"> </w:t>
                      </w:r>
                      <w:r w:rsidR="008A760B" w:rsidRPr="00B322A1">
                        <w:rPr>
                          <w:rFonts w:eastAsiaTheme="minorEastAsia" w:cstheme="minorHAnsi"/>
                          <w:color w:val="000000" w:themeColor="text1"/>
                          <w:sz w:val="22"/>
                          <w:szCs w:val="22"/>
                          <w:lang w:eastAsia="en-GB"/>
                        </w:rPr>
                        <w:t xml:space="preserve">met </w:t>
                      </w:r>
                      <w:r w:rsidR="008A760B">
                        <w:rPr>
                          <w:rFonts w:eastAsiaTheme="minorEastAsia" w:cstheme="minorHAnsi"/>
                          <w:color w:val="000000" w:themeColor="text1"/>
                          <w:sz w:val="22"/>
                          <w:szCs w:val="22"/>
                          <w:lang w:eastAsia="en-GB"/>
                        </w:rPr>
                        <w:t xml:space="preserve">de </w:t>
                      </w:r>
                      <w:r w:rsidR="008A760B" w:rsidRPr="00B322A1">
                        <w:rPr>
                          <w:rFonts w:eastAsiaTheme="minorEastAsia" w:cstheme="minorHAnsi"/>
                          <w:color w:val="000000" w:themeColor="text1"/>
                          <w:sz w:val="22"/>
                          <w:szCs w:val="22"/>
                          <w:lang w:eastAsia="en-GB"/>
                        </w:rPr>
                        <w:t xml:space="preserve">bestaande installatie en </w:t>
                      </w:r>
                      <w:r w:rsidR="008A760B">
                        <w:rPr>
                          <w:rFonts w:eastAsiaTheme="minorEastAsia" w:cstheme="minorHAnsi"/>
                          <w:color w:val="000000" w:themeColor="text1"/>
                          <w:sz w:val="22"/>
                          <w:szCs w:val="22"/>
                          <w:lang w:eastAsia="en-GB"/>
                        </w:rPr>
                        <w:t>(</w:t>
                      </w:r>
                      <w:r w:rsidR="008A760B" w:rsidRPr="00B322A1">
                        <w:rPr>
                          <w:rFonts w:eastAsiaTheme="minorEastAsia" w:cstheme="minorHAnsi"/>
                          <w:color w:val="000000" w:themeColor="text1"/>
                          <w:sz w:val="22"/>
                          <w:szCs w:val="22"/>
                          <w:lang w:eastAsia="en-GB"/>
                        </w:rPr>
                        <w:t>gesubsidieerde</w:t>
                      </w:r>
                      <w:r w:rsidR="008A760B">
                        <w:rPr>
                          <w:rFonts w:eastAsiaTheme="minorEastAsia" w:cstheme="minorHAnsi"/>
                          <w:color w:val="000000" w:themeColor="text1"/>
                          <w:sz w:val="22"/>
                          <w:szCs w:val="22"/>
                          <w:lang w:eastAsia="en-GB"/>
                        </w:rPr>
                        <w:t xml:space="preserve">) </w:t>
                      </w:r>
                      <w:r w:rsidR="008A760B" w:rsidRPr="00B322A1">
                        <w:rPr>
                          <w:rFonts w:eastAsiaTheme="minorEastAsia" w:cstheme="minorHAnsi"/>
                          <w:color w:val="000000" w:themeColor="text1"/>
                          <w:sz w:val="22"/>
                          <w:szCs w:val="22"/>
                          <w:lang w:eastAsia="en-GB"/>
                        </w:rPr>
                        <w:t>marine diesel</w:t>
                      </w:r>
                      <w:r w:rsidRPr="00B322A1">
                        <w:rPr>
                          <w:rFonts w:eastAsiaTheme="minorEastAsia" w:cstheme="minorHAnsi"/>
                          <w:color w:val="000000" w:themeColor="text1"/>
                          <w:sz w:val="22"/>
                          <w:szCs w:val="22"/>
                          <w:lang w:eastAsia="en-GB"/>
                        </w:rPr>
                        <w:t xml:space="preserve"> </w:t>
                      </w:r>
                      <w:r w:rsidR="008A760B">
                        <w:rPr>
                          <w:rFonts w:eastAsiaTheme="minorEastAsia" w:cstheme="minorHAnsi"/>
                          <w:color w:val="000000" w:themeColor="text1"/>
                          <w:sz w:val="22"/>
                          <w:szCs w:val="22"/>
                          <w:lang w:eastAsia="en-GB"/>
                        </w:rPr>
                        <w:t xml:space="preserve">zelf </w:t>
                      </w:r>
                      <w:r w:rsidRPr="00B322A1">
                        <w:rPr>
                          <w:rFonts w:eastAsiaTheme="minorEastAsia" w:cstheme="minorHAnsi"/>
                          <w:color w:val="000000" w:themeColor="text1"/>
                          <w:sz w:val="22"/>
                          <w:szCs w:val="22"/>
                          <w:lang w:eastAsia="en-GB"/>
                        </w:rPr>
                        <w:t>elektriciteit kan opwekken</w:t>
                      </w:r>
                      <w:r w:rsidR="008A760B">
                        <w:rPr>
                          <w:rFonts w:eastAsiaTheme="minorEastAsia" w:cstheme="minorHAnsi"/>
                          <w:color w:val="000000" w:themeColor="text1"/>
                          <w:sz w:val="22"/>
                          <w:szCs w:val="22"/>
                          <w:lang w:eastAsia="en-GB"/>
                        </w:rPr>
                        <w:t xml:space="preserve"> tegen</w:t>
                      </w:r>
                      <w:r w:rsidR="008A760B" w:rsidRPr="00B322A1">
                        <w:rPr>
                          <w:rFonts w:eastAsiaTheme="minorEastAsia" w:cstheme="minorHAnsi"/>
                          <w:color w:val="000000" w:themeColor="text1"/>
                          <w:sz w:val="22"/>
                          <w:szCs w:val="22"/>
                          <w:lang w:eastAsia="en-GB"/>
                        </w:rPr>
                        <w:t xml:space="preserve"> lage kosten</w:t>
                      </w:r>
                      <w:r w:rsidRPr="00B322A1">
                        <w:rPr>
                          <w:rFonts w:eastAsiaTheme="minorEastAsia" w:cstheme="minorHAnsi"/>
                          <w:color w:val="000000" w:themeColor="text1"/>
                          <w:sz w:val="22"/>
                          <w:szCs w:val="22"/>
                          <w:lang w:eastAsia="en-GB"/>
                        </w:rPr>
                        <w:t>.</w:t>
                      </w:r>
                      <w:r>
                        <w:rPr>
                          <w:rFonts w:eastAsiaTheme="minorEastAsia" w:cstheme="minorHAnsi"/>
                          <w:color w:val="000000" w:themeColor="text1"/>
                          <w:sz w:val="22"/>
                          <w:szCs w:val="22"/>
                          <w:lang w:eastAsia="en-GB"/>
                        </w:rPr>
                        <w:t xml:space="preserve"> </w:t>
                      </w:r>
                      <w:r w:rsidRPr="00B322A1">
                        <w:rPr>
                          <w:rFonts w:eastAsiaTheme="minorEastAsia" w:cstheme="minorHAnsi"/>
                          <w:color w:val="000000" w:themeColor="text1"/>
                          <w:sz w:val="22"/>
                          <w:szCs w:val="22"/>
                          <w:lang w:eastAsia="en-GB"/>
                        </w:rPr>
                        <w:t xml:space="preserve">Aangezien de kosten van een ombouw zeer significant zijn, en veelal het schip voor enkele dagen uit te vaart haalt, zal deze activiteit pas worden gepland als er voldoende aanbod is en de </w:t>
                      </w:r>
                      <w:r>
                        <w:rPr>
                          <w:rFonts w:eastAsiaTheme="minorEastAsia" w:cstheme="minorHAnsi"/>
                          <w:color w:val="000000" w:themeColor="text1"/>
                          <w:sz w:val="22"/>
                          <w:szCs w:val="22"/>
                          <w:lang w:eastAsia="en-GB"/>
                        </w:rPr>
                        <w:t>rederij</w:t>
                      </w:r>
                      <w:r w:rsidRPr="00B322A1">
                        <w:rPr>
                          <w:rFonts w:eastAsiaTheme="minorEastAsia" w:cstheme="minorHAnsi"/>
                          <w:color w:val="000000" w:themeColor="text1"/>
                          <w:sz w:val="22"/>
                          <w:szCs w:val="22"/>
                          <w:lang w:eastAsia="en-GB"/>
                        </w:rPr>
                        <w:t xml:space="preserve"> voldoende voordelen ziet.</w:t>
                      </w:r>
                    </w:p>
                    <w:p w14:paraId="4FC48768" w14:textId="77777777" w:rsidR="00B322A1" w:rsidRDefault="00B322A1">
                      <w:pPr>
                        <w:rPr>
                          <w:rFonts w:eastAsiaTheme="minorEastAsia" w:cstheme="minorHAnsi"/>
                          <w:color w:val="000000" w:themeColor="text1"/>
                          <w:sz w:val="22"/>
                          <w:szCs w:val="22"/>
                          <w:lang w:eastAsia="en-GB"/>
                        </w:rPr>
                      </w:pPr>
                    </w:p>
                    <w:p w14:paraId="2DE63E6B" w14:textId="6F66D676" w:rsidR="00B322A1" w:rsidRDefault="00B322A1">
                      <w:pPr>
                        <w:rPr>
                          <w:rFonts w:eastAsiaTheme="minorEastAsia" w:cstheme="minorHAnsi"/>
                          <w:color w:val="000000" w:themeColor="text1"/>
                          <w:sz w:val="22"/>
                          <w:szCs w:val="22"/>
                          <w:lang w:eastAsia="en-GB"/>
                        </w:rPr>
                      </w:pPr>
                      <w:r>
                        <w:rPr>
                          <w:rFonts w:eastAsiaTheme="minorEastAsia" w:cstheme="minorHAnsi"/>
                          <w:color w:val="000000" w:themeColor="text1"/>
                          <w:sz w:val="22"/>
                          <w:szCs w:val="22"/>
                          <w:lang w:eastAsia="en-GB"/>
                        </w:rPr>
                        <w:t xml:space="preserve">Vanuit het perspectief van de haven of de terminal wordt een </w:t>
                      </w:r>
                      <w:r w:rsidR="00DC6A79">
                        <w:rPr>
                          <w:rFonts w:eastAsiaTheme="minorEastAsia" w:cstheme="minorHAnsi"/>
                          <w:color w:val="000000" w:themeColor="text1"/>
                          <w:sz w:val="22"/>
                          <w:szCs w:val="22"/>
                          <w:lang w:eastAsia="en-GB"/>
                        </w:rPr>
                        <w:br/>
                      </w:r>
                      <w:r>
                        <w:rPr>
                          <w:rFonts w:eastAsiaTheme="minorEastAsia" w:cstheme="minorHAnsi"/>
                          <w:color w:val="000000" w:themeColor="text1"/>
                          <w:sz w:val="22"/>
                          <w:szCs w:val="22"/>
                          <w:lang w:eastAsia="en-GB"/>
                        </w:rPr>
                        <w:t xml:space="preserve">business case pas positiever naarmate de vraag naar energie </w:t>
                      </w:r>
                      <w:r w:rsidR="00DC6A79">
                        <w:rPr>
                          <w:rFonts w:eastAsiaTheme="minorEastAsia" w:cstheme="minorHAnsi"/>
                          <w:color w:val="000000" w:themeColor="text1"/>
                          <w:sz w:val="22"/>
                          <w:szCs w:val="22"/>
                          <w:lang w:eastAsia="en-GB"/>
                        </w:rPr>
                        <w:br/>
                      </w:r>
                      <w:r>
                        <w:rPr>
                          <w:rFonts w:eastAsiaTheme="minorEastAsia" w:cstheme="minorHAnsi"/>
                          <w:color w:val="000000" w:themeColor="text1"/>
                          <w:sz w:val="22"/>
                          <w:szCs w:val="22"/>
                          <w:lang w:eastAsia="en-GB"/>
                        </w:rPr>
                        <w:t xml:space="preserve">toeneemt. De vraag naar energie aan de kade wordt uitgedrukt </w:t>
                      </w:r>
                      <w:r w:rsidR="00DC6A79">
                        <w:rPr>
                          <w:rFonts w:eastAsiaTheme="minorEastAsia" w:cstheme="minorHAnsi"/>
                          <w:color w:val="000000" w:themeColor="text1"/>
                          <w:sz w:val="22"/>
                          <w:szCs w:val="22"/>
                          <w:lang w:eastAsia="en-GB"/>
                        </w:rPr>
                        <w:br/>
                      </w:r>
                      <w:r>
                        <w:rPr>
                          <w:rFonts w:eastAsiaTheme="minorEastAsia" w:cstheme="minorHAnsi"/>
                          <w:color w:val="000000" w:themeColor="text1"/>
                          <w:sz w:val="22"/>
                          <w:szCs w:val="22"/>
                          <w:lang w:eastAsia="en-GB"/>
                        </w:rPr>
                        <w:t>in bezettingsgraad van de kade. D</w:t>
                      </w:r>
                      <w:r w:rsidRPr="00B322A1">
                        <w:rPr>
                          <w:rFonts w:eastAsiaTheme="minorEastAsia" w:cstheme="minorHAnsi"/>
                          <w:color w:val="000000" w:themeColor="text1"/>
                          <w:sz w:val="22"/>
                          <w:szCs w:val="22"/>
                          <w:lang w:eastAsia="en-GB"/>
                        </w:rPr>
                        <w:t xml:space="preserve">e mate waarmee de </w:t>
                      </w:r>
                      <w:r>
                        <w:rPr>
                          <w:rFonts w:eastAsiaTheme="minorEastAsia" w:cstheme="minorHAnsi"/>
                          <w:color w:val="000000" w:themeColor="text1"/>
                          <w:sz w:val="22"/>
                          <w:szCs w:val="22"/>
                          <w:lang w:eastAsia="en-GB"/>
                        </w:rPr>
                        <w:t>bezettings</w:t>
                      </w:r>
                      <w:r w:rsidR="00DC6A79">
                        <w:rPr>
                          <w:rFonts w:eastAsiaTheme="minorEastAsia" w:cstheme="minorHAnsi"/>
                          <w:color w:val="000000" w:themeColor="text1"/>
                          <w:sz w:val="22"/>
                          <w:szCs w:val="22"/>
                          <w:lang w:eastAsia="en-GB"/>
                        </w:rPr>
                        <w:t>-</w:t>
                      </w:r>
                      <w:r w:rsidR="00DC6A79">
                        <w:rPr>
                          <w:rFonts w:eastAsiaTheme="minorEastAsia" w:cstheme="minorHAnsi"/>
                          <w:color w:val="000000" w:themeColor="text1"/>
                          <w:sz w:val="22"/>
                          <w:szCs w:val="22"/>
                          <w:lang w:eastAsia="en-GB"/>
                        </w:rPr>
                        <w:br/>
                      </w:r>
                      <w:r>
                        <w:rPr>
                          <w:rFonts w:eastAsiaTheme="minorEastAsia" w:cstheme="minorHAnsi"/>
                          <w:color w:val="000000" w:themeColor="text1"/>
                          <w:sz w:val="22"/>
                          <w:szCs w:val="22"/>
                          <w:lang w:eastAsia="en-GB"/>
                        </w:rPr>
                        <w:t xml:space="preserve">graad </w:t>
                      </w:r>
                      <w:r w:rsidRPr="00B322A1">
                        <w:rPr>
                          <w:rFonts w:eastAsiaTheme="minorEastAsia" w:cstheme="minorHAnsi"/>
                          <w:color w:val="000000" w:themeColor="text1"/>
                          <w:sz w:val="22"/>
                          <w:szCs w:val="22"/>
                          <w:lang w:eastAsia="en-GB"/>
                        </w:rPr>
                        <w:t>toeneemt in de tijd, is een directe functie van de vraag</w:t>
                      </w:r>
                      <w:r w:rsidR="006B6F15">
                        <w:rPr>
                          <w:rFonts w:eastAsiaTheme="minorEastAsia" w:cstheme="minorHAnsi"/>
                          <w:color w:val="000000" w:themeColor="text1"/>
                          <w:sz w:val="22"/>
                          <w:szCs w:val="22"/>
                          <w:lang w:eastAsia="en-GB"/>
                        </w:rPr>
                        <w:t>-</w:t>
                      </w:r>
                      <w:r w:rsidR="002F675C">
                        <w:rPr>
                          <w:rFonts w:eastAsiaTheme="minorEastAsia" w:cstheme="minorHAnsi"/>
                          <w:color w:val="000000" w:themeColor="text1"/>
                          <w:sz w:val="22"/>
                          <w:szCs w:val="22"/>
                          <w:lang w:eastAsia="en-GB"/>
                        </w:rPr>
                        <w:br/>
                      </w:r>
                      <w:r w:rsidRPr="00B322A1">
                        <w:rPr>
                          <w:rFonts w:eastAsiaTheme="minorEastAsia" w:cstheme="minorHAnsi"/>
                          <w:color w:val="000000" w:themeColor="text1"/>
                          <w:sz w:val="22"/>
                          <w:szCs w:val="22"/>
                          <w:lang w:eastAsia="en-GB"/>
                        </w:rPr>
                        <w:t xml:space="preserve">ontwikkeling. </w:t>
                      </w:r>
                      <w:r>
                        <w:rPr>
                          <w:rFonts w:eastAsiaTheme="minorEastAsia" w:cstheme="minorHAnsi"/>
                          <w:color w:val="000000" w:themeColor="text1"/>
                          <w:sz w:val="22"/>
                          <w:szCs w:val="22"/>
                          <w:lang w:eastAsia="en-GB"/>
                        </w:rPr>
                        <w:t>En zoals hierboven aangegeven heeft d</w:t>
                      </w:r>
                      <w:r w:rsidRPr="00B322A1">
                        <w:rPr>
                          <w:rFonts w:eastAsiaTheme="minorEastAsia" w:cstheme="minorHAnsi"/>
                          <w:color w:val="000000" w:themeColor="text1"/>
                          <w:sz w:val="22"/>
                          <w:szCs w:val="22"/>
                          <w:lang w:eastAsia="en-GB"/>
                        </w:rPr>
                        <w:t xml:space="preserve">e </w:t>
                      </w:r>
                      <w:r w:rsidR="002F675C">
                        <w:rPr>
                          <w:rFonts w:eastAsiaTheme="minorEastAsia" w:cstheme="minorHAnsi"/>
                          <w:color w:val="000000" w:themeColor="text1"/>
                          <w:sz w:val="22"/>
                          <w:szCs w:val="22"/>
                          <w:lang w:eastAsia="en-GB"/>
                        </w:rPr>
                        <w:br/>
                      </w:r>
                      <w:r w:rsidRPr="00B322A1">
                        <w:rPr>
                          <w:rFonts w:eastAsiaTheme="minorEastAsia" w:cstheme="minorHAnsi"/>
                          <w:color w:val="000000" w:themeColor="text1"/>
                          <w:sz w:val="22"/>
                          <w:szCs w:val="22"/>
                          <w:lang w:eastAsia="en-GB"/>
                        </w:rPr>
                        <w:t>vraagontwikkeling weer te maken met de snelheid van de ombouw van de schepen</w:t>
                      </w:r>
                      <w:r>
                        <w:rPr>
                          <w:rFonts w:eastAsiaTheme="minorEastAsia" w:cstheme="minorHAnsi"/>
                          <w:color w:val="000000" w:themeColor="text1"/>
                          <w:sz w:val="22"/>
                          <w:szCs w:val="22"/>
                          <w:lang w:eastAsia="en-GB"/>
                        </w:rPr>
                        <w:t>.</w:t>
                      </w:r>
                    </w:p>
                    <w:p w14:paraId="016C3195" w14:textId="77777777" w:rsidR="00B322A1" w:rsidRDefault="00B322A1">
                      <w:pPr>
                        <w:rPr>
                          <w:rFonts w:eastAsiaTheme="minorEastAsia" w:cstheme="minorHAnsi"/>
                          <w:color w:val="000000" w:themeColor="text1"/>
                          <w:sz w:val="22"/>
                          <w:szCs w:val="22"/>
                          <w:lang w:eastAsia="en-GB"/>
                        </w:rPr>
                      </w:pPr>
                    </w:p>
                    <w:p w14:paraId="7700CE97" w14:textId="573E6CFE" w:rsidR="00B322A1" w:rsidRDefault="00B322A1">
                      <w:pPr>
                        <w:rPr>
                          <w:rFonts w:eastAsiaTheme="minorEastAsia" w:cstheme="minorHAnsi"/>
                          <w:color w:val="000000" w:themeColor="text1"/>
                          <w:sz w:val="22"/>
                          <w:szCs w:val="22"/>
                          <w:lang w:eastAsia="en-GB"/>
                        </w:rPr>
                      </w:pPr>
                      <w:r w:rsidRPr="00B322A1">
                        <w:rPr>
                          <w:rFonts w:eastAsiaTheme="minorEastAsia" w:cstheme="minorHAnsi"/>
                          <w:color w:val="000000" w:themeColor="text1"/>
                          <w:sz w:val="22"/>
                          <w:szCs w:val="22"/>
                          <w:lang w:eastAsia="en-GB"/>
                        </w:rPr>
                        <w:t xml:space="preserve">Juist hier zit een belangrijk onderdeel van het dilemma, wat eigenlijk alleen doorbroken kan worden </w:t>
                      </w:r>
                      <w:r>
                        <w:rPr>
                          <w:rFonts w:eastAsiaTheme="minorEastAsia" w:cstheme="minorHAnsi"/>
                          <w:color w:val="000000" w:themeColor="text1"/>
                          <w:sz w:val="22"/>
                          <w:szCs w:val="22"/>
                          <w:lang w:eastAsia="en-GB"/>
                        </w:rPr>
                        <w:t>wanneer</w:t>
                      </w:r>
                      <w:r w:rsidRPr="00B322A1">
                        <w:rPr>
                          <w:rFonts w:eastAsiaTheme="minorEastAsia" w:cstheme="minorHAnsi"/>
                          <w:color w:val="000000" w:themeColor="text1"/>
                          <w:sz w:val="22"/>
                          <w:szCs w:val="22"/>
                          <w:lang w:eastAsia="en-GB"/>
                        </w:rPr>
                        <w:t xml:space="preserve"> alle spelers binnen de waardeketen min of meer tegelijkertijd investeren.</w:t>
                      </w:r>
                    </w:p>
                    <w:p w14:paraId="7347A472" w14:textId="0D3DCB05" w:rsidR="00B322A1" w:rsidRDefault="00B322A1" w:rsidP="00B322A1">
                      <w:pPr>
                        <w:jc w:val="right"/>
                      </w:pPr>
                      <w:r w:rsidRPr="00B322A1">
                        <w:rPr>
                          <w:noProof/>
                        </w:rPr>
                        <w:t xml:space="preserve"> </w:t>
                      </w:r>
                    </w:p>
                  </w:txbxContent>
                </v:textbox>
                <w10:anchorlock/>
              </v:shape>
            </w:pict>
          </mc:Fallback>
        </mc:AlternateContent>
      </w:r>
    </w:p>
    <w:p w14:paraId="53098CF2" w14:textId="77777777" w:rsidR="00B322A1" w:rsidRDefault="00B322A1" w:rsidP="00B322A1">
      <w:pPr>
        <w:rPr>
          <w:rFonts w:eastAsiaTheme="minorEastAsia" w:cstheme="minorHAnsi"/>
          <w:color w:val="000000" w:themeColor="text1"/>
          <w:sz w:val="22"/>
          <w:szCs w:val="22"/>
          <w:lang w:eastAsia="en-GB"/>
        </w:rPr>
      </w:pPr>
    </w:p>
    <w:p w14:paraId="48EDF5FC" w14:textId="77777777" w:rsidR="00737244" w:rsidRDefault="00737244">
      <w:pPr>
        <w:rPr>
          <w:rFonts w:asciiTheme="majorHAnsi" w:eastAsiaTheme="majorEastAsia" w:hAnsiTheme="majorHAnsi" w:cstheme="majorBidi"/>
          <w:color w:val="2F5496" w:themeColor="accent1" w:themeShade="BF"/>
          <w:sz w:val="26"/>
          <w:szCs w:val="26"/>
        </w:rPr>
      </w:pPr>
      <w:r>
        <w:br w:type="page"/>
      </w:r>
    </w:p>
    <w:p w14:paraId="69EF6325" w14:textId="409B79D9" w:rsidR="006D64AA" w:rsidRPr="006D64AA" w:rsidRDefault="00B322A1" w:rsidP="00B322A1">
      <w:pPr>
        <w:pStyle w:val="Kop1"/>
        <w:numPr>
          <w:ilvl w:val="0"/>
          <w:numId w:val="25"/>
        </w:numPr>
      </w:pPr>
      <w:bookmarkStart w:id="3" w:name="_Toc129121561"/>
      <w:bookmarkStart w:id="4" w:name="_Toc129121562"/>
      <w:bookmarkStart w:id="5" w:name="_Toc129121563"/>
      <w:bookmarkStart w:id="6" w:name="_Toc129121564"/>
      <w:bookmarkStart w:id="7" w:name="_Toc129121565"/>
      <w:bookmarkStart w:id="8" w:name="_Toc129121566"/>
      <w:bookmarkStart w:id="9" w:name="_Toc129121567"/>
      <w:bookmarkStart w:id="10" w:name="_Toc129121568"/>
      <w:bookmarkStart w:id="11" w:name="_Toc129121569"/>
      <w:bookmarkStart w:id="12" w:name="_Toc129121570"/>
      <w:bookmarkStart w:id="13" w:name="_Toc129121571"/>
      <w:bookmarkStart w:id="14" w:name="_Toc129121572"/>
      <w:bookmarkStart w:id="15" w:name="_Toc129121573"/>
      <w:bookmarkStart w:id="16" w:name="_Toc129121574"/>
      <w:bookmarkStart w:id="17" w:name="_Toc129121575"/>
      <w:bookmarkStart w:id="18" w:name="_Toc129121576"/>
      <w:bookmarkStart w:id="19" w:name="_Toc129121577"/>
      <w:bookmarkStart w:id="20" w:name="_Toc129121578"/>
      <w:bookmarkStart w:id="21" w:name="_Toc129121579"/>
      <w:bookmarkStart w:id="22" w:name="_Toc129121580"/>
      <w:bookmarkStart w:id="23" w:name="_Toc129121581"/>
      <w:bookmarkStart w:id="24" w:name="_Toc14543372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t>H</w:t>
      </w:r>
      <w:r w:rsidR="006D64AA" w:rsidRPr="006D64AA">
        <w:t>uidige situatie en businesscase</w:t>
      </w:r>
      <w:bookmarkEnd w:id="24"/>
      <w:r w:rsidR="006D64AA" w:rsidRPr="006D64AA">
        <w:t> </w:t>
      </w:r>
    </w:p>
    <w:p w14:paraId="545466AC" w14:textId="77777777" w:rsidR="00096913" w:rsidRDefault="00096913" w:rsidP="00096913">
      <w:pPr>
        <w:pStyle w:val="Kop2"/>
        <w:rPr>
          <w:rFonts w:eastAsiaTheme="minorEastAsia"/>
          <w:lang w:eastAsia="en-GB"/>
        </w:rPr>
      </w:pPr>
    </w:p>
    <w:p w14:paraId="73D2617B" w14:textId="32B6B131" w:rsidR="00B322A1" w:rsidRPr="00B322A1" w:rsidRDefault="00B322A1" w:rsidP="00D35A99">
      <w:pPr>
        <w:pStyle w:val="Kop2"/>
        <w:rPr>
          <w:lang w:eastAsia="en-GB"/>
        </w:rPr>
      </w:pPr>
      <w:bookmarkStart w:id="25" w:name="_Toc145433723"/>
      <w:r>
        <w:rPr>
          <w:rFonts w:eastAsiaTheme="minorEastAsia"/>
          <w:lang w:eastAsia="en-GB"/>
        </w:rPr>
        <w:t>Betrokken partijen</w:t>
      </w:r>
      <w:bookmarkEnd w:id="25"/>
    </w:p>
    <w:p w14:paraId="7C583624" w14:textId="5B3E8886" w:rsidR="00B322A1" w:rsidRPr="00B322A1" w:rsidRDefault="00B322A1" w:rsidP="00B322A1">
      <w:pPr>
        <w:rPr>
          <w:rFonts w:ascii="Calibri" w:eastAsia="Times New Roman" w:hAnsi="Calibri" w:cs="Calibri"/>
          <w:color w:val="212121"/>
          <w:sz w:val="22"/>
          <w:szCs w:val="22"/>
          <w:lang w:eastAsia="en-GB"/>
        </w:rPr>
      </w:pPr>
      <w:r w:rsidRPr="00B322A1">
        <w:rPr>
          <w:rFonts w:ascii="Calibri" w:eastAsia="Times New Roman" w:hAnsi="Calibri" w:cs="Calibri"/>
          <w:color w:val="212121"/>
          <w:sz w:val="22"/>
          <w:szCs w:val="22"/>
          <w:lang w:eastAsia="en-GB"/>
        </w:rPr>
        <w:t>Een positieve business case is als een puzzel en bestaat uit veel waarde-aspecten die precies op elkaar moeten worden afgestemd. Logischerwijs is het uitgangspunt een positieve business case op basis van een kosten-batenanalyse vanuit het perspectief van elk van de investeerders en belanghebbenden. Belanghebbenden zijn dus primair;</w:t>
      </w:r>
    </w:p>
    <w:p w14:paraId="7B5A1B69" w14:textId="661C059E" w:rsidR="00B322A1" w:rsidRPr="00B322A1" w:rsidRDefault="00DC5340" w:rsidP="00B322A1">
      <w:pPr>
        <w:numPr>
          <w:ilvl w:val="0"/>
          <w:numId w:val="22"/>
        </w:numPr>
        <w:rPr>
          <w:rFonts w:ascii="Calibri" w:eastAsia="Times New Roman" w:hAnsi="Calibri" w:cs="Calibri"/>
          <w:color w:val="212121"/>
          <w:sz w:val="22"/>
          <w:szCs w:val="22"/>
          <w:lang w:eastAsia="en-GB"/>
        </w:rPr>
      </w:pPr>
      <w:r w:rsidRPr="00B322A1">
        <w:rPr>
          <w:rFonts w:ascii="Calibri" w:eastAsia="Times New Roman" w:hAnsi="Calibri" w:cs="Calibri"/>
          <w:color w:val="212121"/>
          <w:sz w:val="22"/>
          <w:szCs w:val="22"/>
          <w:lang w:eastAsia="en-GB"/>
        </w:rPr>
        <w:t>D</w:t>
      </w:r>
      <w:r w:rsidR="00B322A1" w:rsidRPr="00B322A1">
        <w:rPr>
          <w:rFonts w:ascii="Calibri" w:eastAsia="Times New Roman" w:hAnsi="Calibri" w:cs="Calibri"/>
          <w:color w:val="212121"/>
          <w:sz w:val="22"/>
          <w:szCs w:val="22"/>
          <w:lang w:eastAsia="en-GB"/>
        </w:rPr>
        <w:t>e partij die de investering in de walstroom installatie doet en het lange termijn exploitatierisico op zich neemt;</w:t>
      </w:r>
    </w:p>
    <w:p w14:paraId="477DFE92" w14:textId="7A272D0E" w:rsidR="00B322A1" w:rsidRPr="00B322A1" w:rsidRDefault="00DC5340" w:rsidP="00B322A1">
      <w:pPr>
        <w:numPr>
          <w:ilvl w:val="0"/>
          <w:numId w:val="22"/>
        </w:numPr>
        <w:rPr>
          <w:rFonts w:ascii="Calibri" w:eastAsia="Times New Roman" w:hAnsi="Calibri" w:cs="Calibri"/>
          <w:color w:val="212121"/>
          <w:sz w:val="22"/>
          <w:szCs w:val="22"/>
          <w:lang w:eastAsia="en-GB"/>
        </w:rPr>
      </w:pPr>
      <w:r w:rsidRPr="00B322A1">
        <w:rPr>
          <w:rFonts w:ascii="Calibri" w:eastAsia="Times New Roman" w:hAnsi="Calibri" w:cs="Calibri"/>
          <w:color w:val="212121"/>
          <w:sz w:val="22"/>
          <w:szCs w:val="22"/>
          <w:lang w:eastAsia="en-GB"/>
        </w:rPr>
        <w:t>De eigenaar van de kade/terminal die met de walstroom voorziening een meer toekomstbestendige en klimaatvriendelijke service kan geven aan de mar</w:t>
      </w:r>
      <w:r w:rsidR="00B322A1" w:rsidRPr="00B322A1">
        <w:rPr>
          <w:rFonts w:ascii="Calibri" w:eastAsia="Times New Roman" w:hAnsi="Calibri" w:cs="Calibri"/>
          <w:color w:val="212121"/>
          <w:sz w:val="22"/>
          <w:szCs w:val="22"/>
          <w:lang w:eastAsia="en-GB"/>
        </w:rPr>
        <w:t>itieme sector, als ook;</w:t>
      </w:r>
    </w:p>
    <w:p w14:paraId="07E2E881" w14:textId="117F7E16" w:rsidR="00B322A1" w:rsidRPr="00B322A1" w:rsidRDefault="00DC5340" w:rsidP="00B322A1">
      <w:pPr>
        <w:numPr>
          <w:ilvl w:val="0"/>
          <w:numId w:val="22"/>
        </w:numPr>
        <w:rPr>
          <w:rFonts w:ascii="Calibri" w:eastAsia="Times New Roman" w:hAnsi="Calibri" w:cs="Calibri"/>
          <w:color w:val="212121"/>
          <w:sz w:val="22"/>
          <w:szCs w:val="22"/>
          <w:lang w:eastAsia="en-GB"/>
        </w:rPr>
      </w:pPr>
      <w:r w:rsidRPr="00B322A1">
        <w:rPr>
          <w:rFonts w:ascii="Calibri" w:eastAsia="Times New Roman" w:hAnsi="Calibri" w:cs="Calibri"/>
          <w:color w:val="212121"/>
          <w:sz w:val="22"/>
          <w:szCs w:val="22"/>
          <w:lang w:eastAsia="en-GB"/>
        </w:rPr>
        <w:t xml:space="preserve">De </w:t>
      </w:r>
      <w:r w:rsidR="00B322A1" w:rsidRPr="00B322A1">
        <w:rPr>
          <w:rFonts w:ascii="Calibri" w:eastAsia="Times New Roman" w:hAnsi="Calibri" w:cs="Calibri"/>
          <w:color w:val="212121"/>
          <w:sz w:val="22"/>
          <w:szCs w:val="22"/>
          <w:lang w:eastAsia="en-GB"/>
        </w:rPr>
        <w:t>scheepseigenaren die een hardware conversie moeten doen aan hun schip;</w:t>
      </w:r>
    </w:p>
    <w:p w14:paraId="68ACFF32" w14:textId="77777777" w:rsidR="00B322A1" w:rsidRPr="00B322A1" w:rsidRDefault="00B322A1" w:rsidP="00B322A1">
      <w:pPr>
        <w:rPr>
          <w:rFonts w:ascii="Calibri" w:eastAsia="Times New Roman" w:hAnsi="Calibri" w:cs="Calibri"/>
          <w:color w:val="212121"/>
          <w:sz w:val="22"/>
          <w:szCs w:val="22"/>
          <w:lang w:eastAsia="en-GB"/>
        </w:rPr>
      </w:pPr>
    </w:p>
    <w:p w14:paraId="62F54661" w14:textId="532900F8" w:rsidR="00B322A1" w:rsidRDefault="00B322A1" w:rsidP="00B322A1">
      <w:pPr>
        <w:rPr>
          <w:rFonts w:ascii="Calibri" w:eastAsia="Times New Roman" w:hAnsi="Calibri" w:cs="Calibri"/>
          <w:color w:val="212121"/>
          <w:sz w:val="22"/>
          <w:szCs w:val="22"/>
          <w:lang w:eastAsia="en-GB"/>
        </w:rPr>
      </w:pPr>
      <w:r w:rsidRPr="00B322A1">
        <w:rPr>
          <w:rFonts w:ascii="Calibri" w:eastAsia="Times New Roman" w:hAnsi="Calibri" w:cs="Calibri"/>
          <w:color w:val="212121"/>
          <w:sz w:val="22"/>
          <w:szCs w:val="22"/>
          <w:lang w:eastAsia="en-GB"/>
        </w:rPr>
        <w:t>Naast de primair betrokken partijen kan er nog een eventuele subsidieverstrekker zijn waarvoor de kosten-batenanalyse voldoende aantrekkelijk moet zijn ten opzichte van andere alternatieven (</w:t>
      </w:r>
      <w:r w:rsidR="00261477">
        <w:rPr>
          <w:rFonts w:ascii="Calibri" w:eastAsia="Times New Roman" w:hAnsi="Calibri" w:cs="Calibri"/>
          <w:color w:val="212121"/>
          <w:sz w:val="22"/>
          <w:szCs w:val="22"/>
          <w:lang w:eastAsia="en-GB"/>
        </w:rPr>
        <w:t>bijvoorbeeld</w:t>
      </w:r>
      <w:r w:rsidR="00261477" w:rsidRPr="00B322A1">
        <w:rPr>
          <w:rFonts w:ascii="Calibri" w:eastAsia="Times New Roman" w:hAnsi="Calibri" w:cs="Calibri"/>
          <w:color w:val="212121"/>
          <w:sz w:val="22"/>
          <w:szCs w:val="22"/>
          <w:lang w:eastAsia="en-GB"/>
        </w:rPr>
        <w:t xml:space="preserve"> </w:t>
      </w:r>
      <w:r w:rsidRPr="00B322A1">
        <w:rPr>
          <w:rFonts w:ascii="Calibri" w:eastAsia="Times New Roman" w:hAnsi="Calibri" w:cs="Calibri"/>
          <w:color w:val="212121"/>
          <w:sz w:val="22"/>
          <w:szCs w:val="22"/>
          <w:lang w:eastAsia="en-GB"/>
        </w:rPr>
        <w:t xml:space="preserve">relatieve kosten per </w:t>
      </w:r>
      <w:r w:rsidR="00261477" w:rsidRPr="00B322A1">
        <w:rPr>
          <w:rFonts w:ascii="Calibri" w:eastAsia="Times New Roman" w:hAnsi="Calibri" w:cs="Calibri"/>
          <w:color w:val="212121"/>
          <w:sz w:val="22"/>
          <w:szCs w:val="22"/>
          <w:lang w:eastAsia="en-GB"/>
        </w:rPr>
        <w:t xml:space="preserve">vermeden </w:t>
      </w:r>
      <w:r w:rsidRPr="00B322A1">
        <w:rPr>
          <w:rFonts w:ascii="Calibri" w:eastAsia="Times New Roman" w:hAnsi="Calibri" w:cs="Calibri"/>
          <w:color w:val="212121"/>
          <w:sz w:val="22"/>
          <w:szCs w:val="22"/>
          <w:lang w:eastAsia="en-GB"/>
        </w:rPr>
        <w:t>ton CO</w:t>
      </w:r>
      <w:r w:rsidRPr="002F675C">
        <w:rPr>
          <w:rFonts w:ascii="Calibri" w:eastAsia="Times New Roman" w:hAnsi="Calibri" w:cs="Calibri"/>
          <w:color w:val="212121"/>
          <w:sz w:val="22"/>
          <w:szCs w:val="22"/>
          <w:vertAlign w:val="subscript"/>
          <w:lang w:eastAsia="en-GB"/>
        </w:rPr>
        <w:t>2</w:t>
      </w:r>
      <w:r w:rsidRPr="00B322A1">
        <w:rPr>
          <w:rFonts w:ascii="Calibri" w:eastAsia="Times New Roman" w:hAnsi="Calibri" w:cs="Calibri"/>
          <w:color w:val="212121"/>
          <w:sz w:val="22"/>
          <w:szCs w:val="22"/>
          <w:lang w:eastAsia="en-GB"/>
        </w:rPr>
        <w:t xml:space="preserve">). Ook kunnen er nog lokale belanghebbenden zijn, zoals </w:t>
      </w:r>
      <w:r w:rsidR="00A876E9">
        <w:rPr>
          <w:rFonts w:ascii="Calibri" w:eastAsia="Times New Roman" w:hAnsi="Calibri" w:cs="Calibri"/>
          <w:color w:val="212121"/>
          <w:sz w:val="22"/>
          <w:szCs w:val="22"/>
          <w:lang w:eastAsia="en-GB"/>
        </w:rPr>
        <w:t xml:space="preserve">een betrokken </w:t>
      </w:r>
      <w:r w:rsidRPr="00B322A1">
        <w:rPr>
          <w:rFonts w:ascii="Calibri" w:eastAsia="Times New Roman" w:hAnsi="Calibri" w:cs="Calibri"/>
          <w:color w:val="212121"/>
          <w:sz w:val="22"/>
          <w:szCs w:val="22"/>
          <w:lang w:eastAsia="en-GB"/>
        </w:rPr>
        <w:t xml:space="preserve">havenautoriteit </w:t>
      </w:r>
      <w:r w:rsidR="00A876E9">
        <w:rPr>
          <w:rFonts w:ascii="Calibri" w:eastAsia="Times New Roman" w:hAnsi="Calibri" w:cs="Calibri"/>
          <w:color w:val="212121"/>
          <w:sz w:val="22"/>
          <w:szCs w:val="22"/>
          <w:lang w:eastAsia="en-GB"/>
        </w:rPr>
        <w:t xml:space="preserve">of gemeente die belang heeft bij </w:t>
      </w:r>
      <w:r w:rsidRPr="00B322A1">
        <w:rPr>
          <w:rFonts w:ascii="Calibri" w:eastAsia="Times New Roman" w:hAnsi="Calibri" w:cs="Calibri"/>
          <w:color w:val="212121"/>
          <w:sz w:val="22"/>
          <w:szCs w:val="22"/>
          <w:lang w:eastAsia="en-GB"/>
        </w:rPr>
        <w:t xml:space="preserve">afname in emissies (bijvoorbeeld </w:t>
      </w:r>
      <w:proofErr w:type="spellStart"/>
      <w:r w:rsidRPr="00B322A1">
        <w:rPr>
          <w:rFonts w:ascii="Calibri" w:eastAsia="Times New Roman" w:hAnsi="Calibri" w:cs="Calibri"/>
          <w:color w:val="212121"/>
          <w:sz w:val="22"/>
          <w:szCs w:val="22"/>
          <w:lang w:eastAsia="en-GB"/>
        </w:rPr>
        <w:t>NOx</w:t>
      </w:r>
      <w:proofErr w:type="spellEnd"/>
      <w:r w:rsidRPr="00B322A1">
        <w:rPr>
          <w:rFonts w:ascii="Calibri" w:eastAsia="Times New Roman" w:hAnsi="Calibri" w:cs="Calibri"/>
          <w:color w:val="212121"/>
          <w:sz w:val="22"/>
          <w:szCs w:val="22"/>
          <w:lang w:eastAsia="en-GB"/>
        </w:rPr>
        <w:t xml:space="preserve">) en geluid </w:t>
      </w:r>
      <w:r w:rsidR="00A876E9">
        <w:rPr>
          <w:rFonts w:ascii="Calibri" w:eastAsia="Times New Roman" w:hAnsi="Calibri" w:cs="Calibri"/>
          <w:color w:val="212121"/>
          <w:sz w:val="22"/>
          <w:szCs w:val="22"/>
          <w:lang w:eastAsia="en-GB"/>
        </w:rPr>
        <w:t xml:space="preserve">zodat </w:t>
      </w:r>
      <w:r w:rsidRPr="00B322A1">
        <w:rPr>
          <w:rFonts w:ascii="Calibri" w:eastAsia="Times New Roman" w:hAnsi="Calibri" w:cs="Calibri"/>
          <w:color w:val="212121"/>
          <w:sz w:val="22"/>
          <w:szCs w:val="22"/>
          <w:lang w:eastAsia="en-GB"/>
        </w:rPr>
        <w:t xml:space="preserve">meer ruimte ontstaat voor verdere </w:t>
      </w:r>
      <w:r w:rsidR="00573046">
        <w:rPr>
          <w:rFonts w:ascii="Calibri" w:eastAsia="Times New Roman" w:hAnsi="Calibri" w:cs="Calibri"/>
          <w:color w:val="212121"/>
          <w:sz w:val="22"/>
          <w:szCs w:val="22"/>
          <w:lang w:eastAsia="en-GB"/>
        </w:rPr>
        <w:t>gebieds</w:t>
      </w:r>
      <w:r w:rsidRPr="00B322A1">
        <w:rPr>
          <w:rFonts w:ascii="Calibri" w:eastAsia="Times New Roman" w:hAnsi="Calibri" w:cs="Calibri"/>
          <w:color w:val="212121"/>
          <w:sz w:val="22"/>
          <w:szCs w:val="22"/>
          <w:lang w:eastAsia="en-GB"/>
        </w:rPr>
        <w:t xml:space="preserve">ontwikkeling. </w:t>
      </w:r>
    </w:p>
    <w:p w14:paraId="4AEB3814" w14:textId="178FE1E6" w:rsidR="00A876E9" w:rsidRDefault="00A876E9" w:rsidP="00B322A1">
      <w:pPr>
        <w:rPr>
          <w:rFonts w:ascii="Calibri" w:eastAsia="Times New Roman" w:hAnsi="Calibri" w:cs="Calibri"/>
          <w:color w:val="212121"/>
          <w:sz w:val="22"/>
          <w:szCs w:val="22"/>
          <w:lang w:eastAsia="en-GB"/>
        </w:rPr>
      </w:pPr>
    </w:p>
    <w:p w14:paraId="0BC6F9FC" w14:textId="0049669B" w:rsidR="00B322A1" w:rsidRDefault="00A876E9" w:rsidP="00B322A1">
      <w:pPr>
        <w:rPr>
          <w:lang w:eastAsia="en-GB"/>
        </w:rPr>
      </w:pPr>
      <w:r>
        <w:rPr>
          <w:rFonts w:ascii="Calibri" w:eastAsia="Times New Roman" w:hAnsi="Calibri" w:cs="Calibri"/>
          <w:color w:val="212121"/>
          <w:sz w:val="22"/>
          <w:szCs w:val="22"/>
          <w:lang w:eastAsia="en-GB"/>
        </w:rPr>
        <w:t>Onderstaande figuur</w:t>
      </w:r>
      <w:r w:rsidR="00F41D27">
        <w:rPr>
          <w:rStyle w:val="Voetnootmarkering"/>
          <w:rFonts w:ascii="Calibri" w:eastAsia="Times New Roman" w:hAnsi="Calibri" w:cs="Calibri"/>
          <w:color w:val="212121"/>
          <w:sz w:val="22"/>
          <w:szCs w:val="22"/>
          <w:lang w:eastAsia="en-GB"/>
        </w:rPr>
        <w:footnoteReference w:id="1"/>
      </w:r>
      <w:r>
        <w:rPr>
          <w:rFonts w:ascii="Calibri" w:eastAsia="Times New Roman" w:hAnsi="Calibri" w:cs="Calibri"/>
          <w:color w:val="212121"/>
          <w:sz w:val="22"/>
          <w:szCs w:val="22"/>
          <w:lang w:eastAsia="en-GB"/>
        </w:rPr>
        <w:t xml:space="preserve"> geeft een voorbeeld weer van bij een walstroom aansluiting betrokken partijen.</w:t>
      </w:r>
    </w:p>
    <w:p w14:paraId="3205C382" w14:textId="222A0E79" w:rsidR="00B322A1" w:rsidRDefault="00B322A1" w:rsidP="00B322A1">
      <w:pPr>
        <w:rPr>
          <w:lang w:eastAsia="en-GB"/>
        </w:rPr>
      </w:pPr>
    </w:p>
    <w:p w14:paraId="7E7690BF" w14:textId="68B502FE" w:rsidR="00B322A1" w:rsidRDefault="00B322A1" w:rsidP="00B322A1">
      <w:pPr>
        <w:keepNext/>
      </w:pPr>
      <w:r w:rsidRPr="00B322A1">
        <w:rPr>
          <w:noProof/>
          <w:lang w:eastAsia="en-GB"/>
        </w:rPr>
        <w:drawing>
          <wp:inline distT="0" distB="0" distL="0" distR="0" wp14:anchorId="71723806" wp14:editId="758B3023">
            <wp:extent cx="5756910" cy="23723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6910" cy="2372360"/>
                    </a:xfrm>
                    <a:prstGeom prst="rect">
                      <a:avLst/>
                    </a:prstGeom>
                  </pic:spPr>
                </pic:pic>
              </a:graphicData>
            </a:graphic>
          </wp:inline>
        </w:drawing>
      </w:r>
    </w:p>
    <w:p w14:paraId="0340C3D0" w14:textId="77777777" w:rsidR="00B322A1" w:rsidRDefault="00B322A1" w:rsidP="00B322A1">
      <w:pPr>
        <w:keepNext/>
      </w:pPr>
    </w:p>
    <w:p w14:paraId="4279ECEE" w14:textId="584B38CE" w:rsidR="00B322A1" w:rsidRDefault="00B322A1" w:rsidP="00B322A1">
      <w:pPr>
        <w:pStyle w:val="Bijschrift"/>
        <w:rPr>
          <w:lang w:eastAsia="en-GB"/>
        </w:rPr>
      </w:pPr>
      <w:r>
        <w:t xml:space="preserve">Figuur </w:t>
      </w:r>
      <w:fldSimple w:instr=" SEQ Figuur \* ARABIC ">
        <w:r w:rsidR="002F675C">
          <w:rPr>
            <w:noProof/>
          </w:rPr>
          <w:t>1</w:t>
        </w:r>
      </w:fldSimple>
      <w:r>
        <w:t>:</w:t>
      </w:r>
      <w:r w:rsidR="00A876E9">
        <w:t xml:space="preserve"> </w:t>
      </w:r>
      <w:r w:rsidR="009202D5">
        <w:t>Voorbeeldmodel van</w:t>
      </w:r>
      <w:r>
        <w:t xml:space="preserve"> </w:t>
      </w:r>
      <w:r w:rsidR="00A876E9">
        <w:t xml:space="preserve">bij een walstroom installatie </w:t>
      </w:r>
      <w:r>
        <w:t xml:space="preserve">betrokken partijen </w:t>
      </w:r>
    </w:p>
    <w:p w14:paraId="5E0C3939" w14:textId="7C4E72AE" w:rsidR="00B322A1" w:rsidRPr="00B322A1" w:rsidRDefault="00B322A1" w:rsidP="00B322A1">
      <w:pPr>
        <w:rPr>
          <w:rFonts w:ascii="Calibri" w:eastAsia="Times New Roman" w:hAnsi="Calibri" w:cs="Calibri"/>
          <w:color w:val="212121"/>
          <w:sz w:val="22"/>
          <w:szCs w:val="22"/>
          <w:lang w:eastAsia="en-GB"/>
        </w:rPr>
      </w:pPr>
      <w:r w:rsidRPr="00B322A1">
        <w:rPr>
          <w:rFonts w:ascii="Calibri" w:eastAsia="Times New Roman" w:hAnsi="Calibri" w:cs="Calibri"/>
          <w:color w:val="212121"/>
          <w:sz w:val="22"/>
          <w:szCs w:val="22"/>
          <w:lang w:eastAsia="en-GB"/>
        </w:rPr>
        <w:t xml:space="preserve">Een positieve businesscase betekent dat de walstroomvoorziening </w:t>
      </w:r>
      <w:r w:rsidR="00642CE0">
        <w:rPr>
          <w:rFonts w:ascii="Calibri" w:eastAsia="Times New Roman" w:hAnsi="Calibri" w:cs="Calibri"/>
          <w:color w:val="212121"/>
          <w:sz w:val="22"/>
          <w:szCs w:val="22"/>
          <w:lang w:eastAsia="en-GB"/>
        </w:rPr>
        <w:t xml:space="preserve">zichzelf </w:t>
      </w:r>
      <w:r w:rsidRPr="00B322A1">
        <w:rPr>
          <w:rFonts w:ascii="Calibri" w:eastAsia="Times New Roman" w:hAnsi="Calibri" w:cs="Calibri"/>
          <w:color w:val="212121"/>
          <w:sz w:val="22"/>
          <w:szCs w:val="22"/>
          <w:lang w:eastAsia="en-GB"/>
        </w:rPr>
        <w:t>uiteindelijk financiert en dat alle betrokken partijen een redelijk en marktconform rendement op hun investeringen kunnen verwachten.</w:t>
      </w:r>
    </w:p>
    <w:p w14:paraId="14E23685" w14:textId="45523980" w:rsidR="00B322A1" w:rsidRDefault="00B322A1" w:rsidP="00B322A1">
      <w:pPr>
        <w:rPr>
          <w:lang w:eastAsia="en-GB"/>
        </w:rPr>
      </w:pPr>
    </w:p>
    <w:p w14:paraId="76488700" w14:textId="77777777" w:rsidR="006648CF" w:rsidRDefault="006648CF">
      <w:pPr>
        <w:rPr>
          <w:rFonts w:asciiTheme="majorHAnsi" w:eastAsiaTheme="minorEastAsia" w:hAnsiTheme="majorHAnsi" w:cstheme="majorBidi"/>
          <w:color w:val="2F5496" w:themeColor="accent1" w:themeShade="BF"/>
          <w:sz w:val="26"/>
          <w:szCs w:val="26"/>
          <w:lang w:eastAsia="en-GB"/>
        </w:rPr>
      </w:pPr>
      <w:r>
        <w:rPr>
          <w:rFonts w:eastAsiaTheme="minorEastAsia"/>
          <w:lang w:eastAsia="en-GB"/>
        </w:rPr>
        <w:br w:type="page"/>
      </w:r>
    </w:p>
    <w:p w14:paraId="73C02B7F" w14:textId="5D03CFD2" w:rsidR="00B322A1" w:rsidRDefault="00B322A1" w:rsidP="00B322A1">
      <w:pPr>
        <w:pStyle w:val="Kop2"/>
        <w:rPr>
          <w:rFonts w:eastAsiaTheme="minorEastAsia"/>
          <w:lang w:eastAsia="en-GB"/>
        </w:rPr>
      </w:pPr>
      <w:bookmarkStart w:id="26" w:name="_Toc145433724"/>
      <w:r>
        <w:rPr>
          <w:rFonts w:eastAsiaTheme="minorEastAsia"/>
          <w:lang w:eastAsia="en-GB"/>
        </w:rPr>
        <w:t>D</w:t>
      </w:r>
      <w:r w:rsidRPr="00096913">
        <w:rPr>
          <w:rFonts w:eastAsiaTheme="minorEastAsia"/>
          <w:lang w:eastAsia="en-GB"/>
        </w:rPr>
        <w:t xml:space="preserve">e opbouw van </w:t>
      </w:r>
      <w:r>
        <w:rPr>
          <w:rFonts w:eastAsiaTheme="minorEastAsia"/>
          <w:lang w:eastAsia="en-GB"/>
        </w:rPr>
        <w:t>de business case voor walstroom</w:t>
      </w:r>
      <w:bookmarkEnd w:id="26"/>
    </w:p>
    <w:p w14:paraId="6846614F" w14:textId="77777777" w:rsidR="00B322A1" w:rsidRDefault="00B322A1" w:rsidP="00B322A1">
      <w:pPr>
        <w:rPr>
          <w:lang w:eastAsia="en-GB"/>
        </w:rPr>
      </w:pPr>
    </w:p>
    <w:p w14:paraId="74312A41" w14:textId="77C56797" w:rsidR="005D2A2C" w:rsidRDefault="006648CF" w:rsidP="00646811">
      <w:pPr>
        <w:rPr>
          <w:rFonts w:ascii="Calibri" w:eastAsia="Times New Roman" w:hAnsi="Calibri" w:cs="Calibri"/>
          <w:color w:val="212121"/>
          <w:sz w:val="22"/>
          <w:szCs w:val="22"/>
          <w:lang w:eastAsia="en-GB"/>
        </w:rPr>
      </w:pPr>
      <w:r>
        <w:rPr>
          <w:rFonts w:ascii="Calibri" w:eastAsia="Times New Roman" w:hAnsi="Calibri" w:cs="Calibri"/>
          <w:color w:val="212121"/>
          <w:sz w:val="22"/>
          <w:szCs w:val="22"/>
          <w:lang w:eastAsia="en-GB"/>
        </w:rPr>
        <w:t xml:space="preserve">In dit rapport </w:t>
      </w:r>
      <w:r w:rsidR="008A760B">
        <w:rPr>
          <w:rFonts w:ascii="Calibri" w:eastAsia="Times New Roman" w:hAnsi="Calibri" w:cs="Calibri"/>
          <w:color w:val="212121"/>
          <w:sz w:val="22"/>
          <w:szCs w:val="22"/>
          <w:lang w:eastAsia="en-GB"/>
        </w:rPr>
        <w:t xml:space="preserve">werken </w:t>
      </w:r>
      <w:r>
        <w:rPr>
          <w:rFonts w:ascii="Calibri" w:eastAsia="Times New Roman" w:hAnsi="Calibri" w:cs="Calibri"/>
          <w:color w:val="212121"/>
          <w:sz w:val="22"/>
          <w:szCs w:val="22"/>
          <w:lang w:eastAsia="en-GB"/>
        </w:rPr>
        <w:t xml:space="preserve">we de businesscase voor walstroom </w:t>
      </w:r>
      <w:r w:rsidR="008A760B">
        <w:rPr>
          <w:rFonts w:ascii="Calibri" w:eastAsia="Times New Roman" w:hAnsi="Calibri" w:cs="Calibri"/>
          <w:color w:val="212121"/>
          <w:sz w:val="22"/>
          <w:szCs w:val="22"/>
          <w:lang w:eastAsia="en-GB"/>
        </w:rPr>
        <w:t>uitsluitend</w:t>
      </w:r>
      <w:r>
        <w:rPr>
          <w:rFonts w:ascii="Calibri" w:eastAsia="Times New Roman" w:hAnsi="Calibri" w:cs="Calibri"/>
          <w:color w:val="212121"/>
          <w:sz w:val="22"/>
          <w:szCs w:val="22"/>
          <w:lang w:eastAsia="en-GB"/>
        </w:rPr>
        <w:t xml:space="preserve"> financieel</w:t>
      </w:r>
      <w:r w:rsidR="008A760B">
        <w:rPr>
          <w:rFonts w:ascii="Calibri" w:eastAsia="Times New Roman" w:hAnsi="Calibri" w:cs="Calibri"/>
          <w:color w:val="212121"/>
          <w:sz w:val="22"/>
          <w:szCs w:val="22"/>
          <w:lang w:eastAsia="en-GB"/>
        </w:rPr>
        <w:t xml:space="preserve"> uit</w:t>
      </w:r>
      <w:r>
        <w:rPr>
          <w:rFonts w:ascii="Calibri" w:eastAsia="Times New Roman" w:hAnsi="Calibri" w:cs="Calibri"/>
          <w:color w:val="212121"/>
          <w:sz w:val="22"/>
          <w:szCs w:val="22"/>
          <w:lang w:eastAsia="en-GB"/>
        </w:rPr>
        <w:t xml:space="preserve">. </w:t>
      </w:r>
      <w:r w:rsidR="00B830E9">
        <w:rPr>
          <w:rFonts w:ascii="Calibri" w:eastAsia="Times New Roman" w:hAnsi="Calibri" w:cs="Calibri"/>
          <w:color w:val="212121"/>
          <w:sz w:val="22"/>
          <w:szCs w:val="22"/>
          <w:lang w:eastAsia="en-GB"/>
        </w:rPr>
        <w:t xml:space="preserve">In een markt waar de realisatie van walstroom in veel gevallen nog maatwerk is, is </w:t>
      </w:r>
      <w:r w:rsidR="00A83254">
        <w:rPr>
          <w:rFonts w:ascii="Calibri" w:eastAsia="Times New Roman" w:hAnsi="Calibri" w:cs="Calibri"/>
          <w:color w:val="212121"/>
          <w:sz w:val="22"/>
          <w:szCs w:val="22"/>
          <w:lang w:eastAsia="en-GB"/>
        </w:rPr>
        <w:t xml:space="preserve">het hebben van een indicator of standaard handig om businesscases onderling te kunnen beoordelen. </w:t>
      </w:r>
    </w:p>
    <w:p w14:paraId="6F7342F9" w14:textId="77777777" w:rsidR="005D2A2C" w:rsidRDefault="005D2A2C" w:rsidP="00646811">
      <w:pPr>
        <w:rPr>
          <w:rFonts w:ascii="Calibri" w:eastAsia="Times New Roman" w:hAnsi="Calibri" w:cs="Calibri"/>
          <w:color w:val="212121"/>
          <w:sz w:val="22"/>
          <w:szCs w:val="22"/>
          <w:lang w:eastAsia="en-GB"/>
        </w:rPr>
      </w:pPr>
    </w:p>
    <w:p w14:paraId="0D5C316C" w14:textId="36803C4B" w:rsidR="00646811" w:rsidRDefault="005D2A2C" w:rsidP="00646811">
      <w:pPr>
        <w:rPr>
          <w:rFonts w:ascii="Calibri" w:eastAsia="Times New Roman" w:hAnsi="Calibri" w:cs="Calibri"/>
          <w:color w:val="212121"/>
          <w:sz w:val="22"/>
          <w:szCs w:val="22"/>
          <w:lang w:eastAsia="en-GB"/>
        </w:rPr>
      </w:pPr>
      <w:r>
        <w:rPr>
          <w:rFonts w:ascii="Calibri" w:eastAsia="Times New Roman" w:hAnsi="Calibri" w:cs="Calibri"/>
          <w:color w:val="212121"/>
          <w:sz w:val="22"/>
          <w:szCs w:val="22"/>
          <w:lang w:eastAsia="en-GB"/>
        </w:rPr>
        <w:t xml:space="preserve">De </w:t>
      </w:r>
      <w:proofErr w:type="spellStart"/>
      <w:r>
        <w:rPr>
          <w:rFonts w:ascii="Calibri" w:eastAsia="Times New Roman" w:hAnsi="Calibri" w:cs="Calibri"/>
          <w:color w:val="212121"/>
          <w:sz w:val="22"/>
          <w:szCs w:val="22"/>
          <w:lang w:eastAsia="en-GB"/>
        </w:rPr>
        <w:t>Levelised</w:t>
      </w:r>
      <w:proofErr w:type="spellEnd"/>
      <w:r>
        <w:rPr>
          <w:rFonts w:ascii="Calibri" w:eastAsia="Times New Roman" w:hAnsi="Calibri" w:cs="Calibri"/>
          <w:color w:val="212121"/>
          <w:sz w:val="22"/>
          <w:szCs w:val="22"/>
          <w:lang w:eastAsia="en-GB"/>
        </w:rPr>
        <w:t xml:space="preserve"> </w:t>
      </w:r>
      <w:proofErr w:type="spellStart"/>
      <w:r>
        <w:rPr>
          <w:rFonts w:ascii="Calibri" w:eastAsia="Times New Roman" w:hAnsi="Calibri" w:cs="Calibri"/>
          <w:color w:val="212121"/>
          <w:sz w:val="22"/>
          <w:szCs w:val="22"/>
          <w:lang w:eastAsia="en-GB"/>
        </w:rPr>
        <w:t>Cost</w:t>
      </w:r>
      <w:proofErr w:type="spellEnd"/>
      <w:r>
        <w:rPr>
          <w:rFonts w:ascii="Calibri" w:eastAsia="Times New Roman" w:hAnsi="Calibri" w:cs="Calibri"/>
          <w:color w:val="212121"/>
          <w:sz w:val="22"/>
          <w:szCs w:val="22"/>
          <w:lang w:eastAsia="en-GB"/>
        </w:rPr>
        <w:t xml:space="preserve"> of Energy (LCOE) is een manier om alle kosten voor een walstroominstallatie samen te brengen en deze over de economische levensduur te verdelen over de hoeveelheid elektriciteit die via de installatie </w:t>
      </w:r>
      <w:r w:rsidR="008A760B">
        <w:rPr>
          <w:rFonts w:ascii="Calibri" w:eastAsia="Times New Roman" w:hAnsi="Calibri" w:cs="Calibri"/>
          <w:color w:val="212121"/>
          <w:sz w:val="22"/>
          <w:szCs w:val="22"/>
          <w:lang w:eastAsia="en-GB"/>
        </w:rPr>
        <w:t xml:space="preserve">over die periode </w:t>
      </w:r>
      <w:r>
        <w:rPr>
          <w:rFonts w:ascii="Calibri" w:eastAsia="Times New Roman" w:hAnsi="Calibri" w:cs="Calibri"/>
          <w:color w:val="212121"/>
          <w:sz w:val="22"/>
          <w:szCs w:val="22"/>
          <w:lang w:eastAsia="en-GB"/>
        </w:rPr>
        <w:t>wordt geleverd aan een schip</w:t>
      </w:r>
      <w:r>
        <w:rPr>
          <w:rFonts w:ascii="Calibri" w:hAnsi="Calibri" w:cs="Calibri"/>
          <w:sz w:val="22"/>
          <w:szCs w:val="22"/>
          <w:lang w:eastAsia="en-GB"/>
        </w:rPr>
        <w:t xml:space="preserve">. </w:t>
      </w:r>
      <w:r>
        <w:rPr>
          <w:rFonts w:ascii="Calibri" w:eastAsia="Times New Roman" w:hAnsi="Calibri" w:cs="Calibri"/>
          <w:color w:val="212121"/>
          <w:sz w:val="22"/>
          <w:szCs w:val="22"/>
          <w:lang w:eastAsia="en-GB"/>
        </w:rPr>
        <w:t xml:space="preserve">Omdat alle kosten hierin worden meegenomen en omgerekend per geleverde </w:t>
      </w:r>
      <w:proofErr w:type="spellStart"/>
      <w:r>
        <w:rPr>
          <w:rFonts w:ascii="Calibri" w:eastAsia="Times New Roman" w:hAnsi="Calibri" w:cs="Calibri"/>
          <w:color w:val="212121"/>
          <w:sz w:val="22"/>
          <w:szCs w:val="22"/>
          <w:lang w:eastAsia="en-GB"/>
        </w:rPr>
        <w:t>KwH</w:t>
      </w:r>
      <w:proofErr w:type="spellEnd"/>
      <w:r>
        <w:rPr>
          <w:rFonts w:ascii="Calibri" w:eastAsia="Times New Roman" w:hAnsi="Calibri" w:cs="Calibri"/>
          <w:color w:val="212121"/>
          <w:sz w:val="22"/>
          <w:szCs w:val="22"/>
          <w:lang w:eastAsia="en-GB"/>
        </w:rPr>
        <w:t xml:space="preserve"> is het een goede indicator </w:t>
      </w:r>
      <w:r w:rsidRPr="000241DF">
        <w:rPr>
          <w:rFonts w:ascii="Calibri" w:hAnsi="Calibri" w:cs="Calibri"/>
          <w:sz w:val="22"/>
          <w:szCs w:val="22"/>
          <w:lang w:eastAsia="en-GB"/>
        </w:rPr>
        <w:t xml:space="preserve">om de aantrekkelijkheid van de aangeboden energie en daarmee </w:t>
      </w:r>
      <w:r>
        <w:rPr>
          <w:rFonts w:ascii="Calibri" w:hAnsi="Calibri" w:cs="Calibri"/>
          <w:sz w:val="22"/>
          <w:szCs w:val="22"/>
          <w:lang w:eastAsia="en-GB"/>
        </w:rPr>
        <w:t xml:space="preserve">tevens </w:t>
      </w:r>
      <w:r w:rsidRPr="000241DF">
        <w:rPr>
          <w:rFonts w:ascii="Calibri" w:hAnsi="Calibri" w:cs="Calibri"/>
          <w:sz w:val="22"/>
          <w:szCs w:val="22"/>
          <w:lang w:eastAsia="en-GB"/>
        </w:rPr>
        <w:t>de haalbaarheid van de business case</w:t>
      </w:r>
      <w:r w:rsidRPr="005D2A2C">
        <w:rPr>
          <w:rFonts w:ascii="Calibri" w:hAnsi="Calibri" w:cs="Calibri"/>
          <w:sz w:val="22"/>
          <w:szCs w:val="22"/>
          <w:lang w:eastAsia="en-GB"/>
        </w:rPr>
        <w:t xml:space="preserve"> </w:t>
      </w:r>
      <w:r w:rsidRPr="000241DF">
        <w:rPr>
          <w:rFonts w:ascii="Calibri" w:hAnsi="Calibri" w:cs="Calibri"/>
          <w:sz w:val="22"/>
          <w:szCs w:val="22"/>
          <w:lang w:eastAsia="en-GB"/>
        </w:rPr>
        <w:t xml:space="preserve">te beoordelen. </w:t>
      </w:r>
      <w:r>
        <w:rPr>
          <w:rFonts w:ascii="Calibri" w:hAnsi="Calibri" w:cs="Calibri"/>
          <w:sz w:val="22"/>
          <w:szCs w:val="22"/>
          <w:lang w:eastAsia="en-GB"/>
        </w:rPr>
        <w:t xml:space="preserve">Uiteindelijk gaat het de reders om </w:t>
      </w:r>
      <w:r w:rsidR="00D34B5C">
        <w:rPr>
          <w:rFonts w:ascii="Calibri" w:hAnsi="Calibri" w:cs="Calibri"/>
          <w:sz w:val="22"/>
          <w:szCs w:val="22"/>
          <w:lang w:eastAsia="en-GB"/>
        </w:rPr>
        <w:t xml:space="preserve">de prijs die betaald moet worden per afgenomen </w:t>
      </w:r>
      <w:proofErr w:type="spellStart"/>
      <w:r w:rsidR="00D34B5C">
        <w:rPr>
          <w:rFonts w:ascii="Calibri" w:hAnsi="Calibri" w:cs="Calibri"/>
          <w:sz w:val="22"/>
          <w:szCs w:val="22"/>
          <w:lang w:eastAsia="en-GB"/>
        </w:rPr>
        <w:t>KwH</w:t>
      </w:r>
      <w:proofErr w:type="spellEnd"/>
      <w:r w:rsidR="00D34B5C">
        <w:rPr>
          <w:rFonts w:ascii="Calibri" w:hAnsi="Calibri" w:cs="Calibri"/>
          <w:sz w:val="22"/>
          <w:szCs w:val="22"/>
          <w:lang w:eastAsia="en-GB"/>
        </w:rPr>
        <w:t xml:space="preserve"> afgewogen tegen het huidige alternatief, nl eigen opwek uit fossiele brandstof.</w:t>
      </w:r>
    </w:p>
    <w:p w14:paraId="7CFDCBF6" w14:textId="77777777" w:rsidR="00646811" w:rsidRPr="00AC16B5" w:rsidRDefault="00646811" w:rsidP="00646811">
      <w:pPr>
        <w:rPr>
          <w:rFonts w:ascii="Calibri" w:hAnsi="Calibri" w:cs="Calibri"/>
          <w:sz w:val="22"/>
          <w:szCs w:val="22"/>
          <w:lang w:eastAsia="en-GB"/>
        </w:rPr>
      </w:pPr>
    </w:p>
    <w:p w14:paraId="2F8694C7" w14:textId="1797FAAD" w:rsidR="00646811" w:rsidRPr="00AC16B5" w:rsidRDefault="00FE48F0" w:rsidP="00646811">
      <w:pPr>
        <w:rPr>
          <w:rFonts w:ascii="Calibri" w:hAnsi="Calibri" w:cs="Calibri"/>
          <w:sz w:val="22"/>
          <w:szCs w:val="22"/>
          <w:lang w:eastAsia="en-GB"/>
        </w:rPr>
      </w:pPr>
      <w:r w:rsidRPr="00AC16B5">
        <w:rPr>
          <w:rFonts w:ascii="Calibri" w:hAnsi="Calibri" w:cs="Calibri"/>
          <w:noProof/>
          <w:sz w:val="22"/>
          <w:szCs w:val="22"/>
          <w:lang w:eastAsia="en-GB"/>
        </w:rPr>
        <w:drawing>
          <wp:anchor distT="0" distB="0" distL="114300" distR="114300" simplePos="0" relativeHeight="251664384" behindDoc="0" locked="0" layoutInCell="1" allowOverlap="1" wp14:anchorId="3C0D5799" wp14:editId="4C3412F7">
            <wp:simplePos x="0" y="0"/>
            <wp:positionH relativeFrom="column">
              <wp:posOffset>2568575</wp:posOffset>
            </wp:positionH>
            <wp:positionV relativeFrom="paragraph">
              <wp:posOffset>1120775</wp:posOffset>
            </wp:positionV>
            <wp:extent cx="3151505" cy="2251075"/>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151505" cy="2251075"/>
                    </a:xfrm>
                    <a:prstGeom prst="rect">
                      <a:avLst/>
                    </a:prstGeom>
                  </pic:spPr>
                </pic:pic>
              </a:graphicData>
            </a:graphic>
            <wp14:sizeRelH relativeFrom="page">
              <wp14:pctWidth>0</wp14:pctWidth>
            </wp14:sizeRelH>
            <wp14:sizeRelV relativeFrom="page">
              <wp14:pctHeight>0</wp14:pctHeight>
            </wp14:sizeRelV>
          </wp:anchor>
        </w:drawing>
      </w:r>
      <w:r w:rsidR="00646811" w:rsidRPr="00AC16B5">
        <w:rPr>
          <w:rFonts w:ascii="Calibri" w:hAnsi="Calibri" w:cs="Calibri"/>
          <w:sz w:val="22"/>
          <w:szCs w:val="22"/>
          <w:lang w:eastAsia="en-GB"/>
        </w:rPr>
        <w:t xml:space="preserve">De LCOE bestaat uit </w:t>
      </w:r>
      <w:proofErr w:type="spellStart"/>
      <w:r w:rsidR="00646811" w:rsidRPr="00AC16B5">
        <w:rPr>
          <w:rFonts w:ascii="Calibri" w:hAnsi="Calibri" w:cs="Calibri"/>
          <w:sz w:val="22"/>
          <w:szCs w:val="22"/>
          <w:lang w:eastAsia="en-GB"/>
        </w:rPr>
        <w:t>CapEx</w:t>
      </w:r>
      <w:proofErr w:type="spellEnd"/>
      <w:r w:rsidR="00646811" w:rsidRPr="00AC16B5">
        <w:rPr>
          <w:rFonts w:ascii="Calibri" w:hAnsi="Calibri" w:cs="Calibri"/>
          <w:sz w:val="22"/>
          <w:szCs w:val="22"/>
          <w:lang w:eastAsia="en-GB"/>
        </w:rPr>
        <w:t>-elementen voor de walstroom installatie</w:t>
      </w:r>
      <w:r w:rsidR="00866EF0">
        <w:rPr>
          <w:rFonts w:ascii="Calibri" w:hAnsi="Calibri" w:cs="Calibri"/>
          <w:sz w:val="22"/>
          <w:szCs w:val="22"/>
          <w:lang w:eastAsia="en-GB"/>
        </w:rPr>
        <w:t xml:space="preserve"> (de faciliteit)</w:t>
      </w:r>
      <w:r w:rsidR="00646811" w:rsidRPr="00AC16B5">
        <w:rPr>
          <w:rFonts w:ascii="Calibri" w:hAnsi="Calibri" w:cs="Calibri"/>
          <w:sz w:val="22"/>
          <w:szCs w:val="22"/>
          <w:lang w:eastAsia="en-GB"/>
        </w:rPr>
        <w:t xml:space="preserve">, kadevoorzieningen en de netaansluiting. De </w:t>
      </w:r>
      <w:proofErr w:type="spellStart"/>
      <w:r w:rsidR="00646811" w:rsidRPr="00AC16B5">
        <w:rPr>
          <w:rFonts w:ascii="Calibri" w:hAnsi="Calibri" w:cs="Calibri"/>
          <w:sz w:val="22"/>
          <w:szCs w:val="22"/>
          <w:lang w:eastAsia="en-GB"/>
        </w:rPr>
        <w:t>CapEx</w:t>
      </w:r>
      <w:proofErr w:type="spellEnd"/>
      <w:r w:rsidR="00646811" w:rsidRPr="00AC16B5">
        <w:rPr>
          <w:rFonts w:ascii="Calibri" w:hAnsi="Calibri" w:cs="Calibri"/>
          <w:sz w:val="22"/>
          <w:szCs w:val="22"/>
          <w:lang w:eastAsia="en-GB"/>
        </w:rPr>
        <w:t xml:space="preserve"> </w:t>
      </w:r>
      <w:r w:rsidR="001C39E6">
        <w:rPr>
          <w:rFonts w:ascii="Calibri" w:hAnsi="Calibri" w:cs="Calibri"/>
          <w:sz w:val="22"/>
          <w:szCs w:val="22"/>
          <w:lang w:eastAsia="en-GB"/>
        </w:rPr>
        <w:t>(</w:t>
      </w:r>
      <w:proofErr w:type="spellStart"/>
      <w:r w:rsidR="001C39E6">
        <w:rPr>
          <w:rFonts w:ascii="Calibri" w:hAnsi="Calibri" w:cs="Calibri"/>
          <w:sz w:val="22"/>
          <w:szCs w:val="22"/>
          <w:lang w:eastAsia="en-GB"/>
        </w:rPr>
        <w:t>inveserings</w:t>
      </w:r>
      <w:proofErr w:type="spellEnd"/>
      <w:r w:rsidR="001C39E6">
        <w:rPr>
          <w:rFonts w:ascii="Calibri" w:hAnsi="Calibri" w:cs="Calibri"/>
          <w:sz w:val="22"/>
          <w:szCs w:val="22"/>
          <w:lang w:eastAsia="en-GB"/>
        </w:rPr>
        <w:t xml:space="preserve">-) </w:t>
      </w:r>
      <w:r w:rsidR="00646811" w:rsidRPr="00AC16B5">
        <w:rPr>
          <w:rFonts w:ascii="Calibri" w:hAnsi="Calibri" w:cs="Calibri"/>
          <w:sz w:val="22"/>
          <w:szCs w:val="22"/>
          <w:lang w:eastAsia="en-GB"/>
        </w:rPr>
        <w:t xml:space="preserve">kosten zijn direct gerelateerd aan het vermogen en technische specificatie van de </w:t>
      </w:r>
      <w:r w:rsidR="00866EF0">
        <w:rPr>
          <w:rFonts w:ascii="Calibri" w:hAnsi="Calibri" w:cs="Calibri"/>
          <w:sz w:val="22"/>
          <w:szCs w:val="22"/>
          <w:lang w:eastAsia="en-GB"/>
        </w:rPr>
        <w:t>faciliteit</w:t>
      </w:r>
      <w:r w:rsidR="00646811" w:rsidRPr="00AC16B5">
        <w:rPr>
          <w:rFonts w:ascii="Calibri" w:hAnsi="Calibri" w:cs="Calibri"/>
          <w:sz w:val="22"/>
          <w:szCs w:val="22"/>
          <w:lang w:eastAsia="en-GB"/>
        </w:rPr>
        <w:t xml:space="preserve">, de ruimtelijke inpassing en de kosten en afstand tot de netwerkaansluiting. De terugbetaling van het </w:t>
      </w:r>
      <w:proofErr w:type="spellStart"/>
      <w:r w:rsidR="00646811" w:rsidRPr="00AC16B5">
        <w:rPr>
          <w:rFonts w:ascii="Calibri" w:hAnsi="Calibri" w:cs="Calibri"/>
          <w:sz w:val="22"/>
          <w:szCs w:val="22"/>
          <w:lang w:eastAsia="en-GB"/>
        </w:rPr>
        <w:t>CapEx</w:t>
      </w:r>
      <w:proofErr w:type="spellEnd"/>
      <w:r w:rsidR="00646811" w:rsidRPr="00AC16B5">
        <w:rPr>
          <w:rFonts w:ascii="Calibri" w:hAnsi="Calibri" w:cs="Calibri"/>
          <w:sz w:val="22"/>
          <w:szCs w:val="22"/>
          <w:lang w:eastAsia="en-GB"/>
        </w:rPr>
        <w:t xml:space="preserve"> element resulteert in een jaarlijkse fee, die dus gedeeld moet worden </w:t>
      </w:r>
      <w:r>
        <w:rPr>
          <w:rFonts w:ascii="Calibri" w:hAnsi="Calibri" w:cs="Calibri"/>
          <w:sz w:val="22"/>
          <w:szCs w:val="22"/>
          <w:lang w:eastAsia="en-GB"/>
        </w:rPr>
        <w:t>over</w:t>
      </w:r>
      <w:r w:rsidRPr="00AC16B5">
        <w:rPr>
          <w:rFonts w:ascii="Calibri" w:hAnsi="Calibri" w:cs="Calibri"/>
          <w:sz w:val="22"/>
          <w:szCs w:val="22"/>
          <w:lang w:eastAsia="en-GB"/>
        </w:rPr>
        <w:t xml:space="preserve"> </w:t>
      </w:r>
      <w:r w:rsidR="00646811" w:rsidRPr="00AC16B5">
        <w:rPr>
          <w:rFonts w:ascii="Calibri" w:hAnsi="Calibri" w:cs="Calibri"/>
          <w:sz w:val="22"/>
          <w:szCs w:val="22"/>
          <w:lang w:eastAsia="en-GB"/>
        </w:rPr>
        <w:t xml:space="preserve">de hoeveelheid geleverde </w:t>
      </w:r>
      <w:r>
        <w:rPr>
          <w:rFonts w:ascii="Calibri" w:hAnsi="Calibri" w:cs="Calibri"/>
          <w:sz w:val="22"/>
          <w:szCs w:val="22"/>
          <w:lang w:eastAsia="en-GB"/>
        </w:rPr>
        <w:t>elektriciteit</w:t>
      </w:r>
      <w:r w:rsidR="00646811" w:rsidRPr="00AC16B5">
        <w:rPr>
          <w:rFonts w:ascii="Calibri" w:hAnsi="Calibri" w:cs="Calibri"/>
          <w:sz w:val="22"/>
          <w:szCs w:val="22"/>
          <w:lang w:eastAsia="en-GB"/>
        </w:rPr>
        <w:t xml:space="preserve">. Dit betekent ook dat wanneer de </w:t>
      </w:r>
      <w:r w:rsidR="00866EF0">
        <w:rPr>
          <w:rFonts w:ascii="Calibri" w:hAnsi="Calibri" w:cs="Calibri"/>
          <w:sz w:val="22"/>
          <w:szCs w:val="22"/>
          <w:lang w:eastAsia="en-GB"/>
        </w:rPr>
        <w:t>faciliteit</w:t>
      </w:r>
      <w:r w:rsidR="00866EF0" w:rsidRPr="00AC16B5">
        <w:rPr>
          <w:rFonts w:ascii="Calibri" w:hAnsi="Calibri" w:cs="Calibri"/>
          <w:sz w:val="22"/>
          <w:szCs w:val="22"/>
          <w:lang w:eastAsia="en-GB"/>
        </w:rPr>
        <w:t xml:space="preserve"> </w:t>
      </w:r>
      <w:r w:rsidR="00646811" w:rsidRPr="00AC16B5">
        <w:rPr>
          <w:rFonts w:ascii="Calibri" w:hAnsi="Calibri" w:cs="Calibri"/>
          <w:sz w:val="22"/>
          <w:szCs w:val="22"/>
          <w:lang w:eastAsia="en-GB"/>
        </w:rPr>
        <w:t xml:space="preserve">weinig stroom levert (bijvoorbeeld in de 1e jaren door de nog lagere benuttingsgraad) het </w:t>
      </w:r>
      <w:proofErr w:type="spellStart"/>
      <w:r w:rsidR="00646811" w:rsidRPr="00AC16B5">
        <w:rPr>
          <w:rFonts w:ascii="Calibri" w:hAnsi="Calibri" w:cs="Calibri"/>
          <w:sz w:val="22"/>
          <w:szCs w:val="22"/>
          <w:lang w:eastAsia="en-GB"/>
        </w:rPr>
        <w:t>CapEx</w:t>
      </w:r>
      <w:proofErr w:type="spellEnd"/>
      <w:r w:rsidR="00646811" w:rsidRPr="00AC16B5">
        <w:rPr>
          <w:rFonts w:ascii="Calibri" w:hAnsi="Calibri" w:cs="Calibri"/>
          <w:sz w:val="22"/>
          <w:szCs w:val="22"/>
          <w:lang w:eastAsia="en-GB"/>
        </w:rPr>
        <w:t xml:space="preserve"> onderdeel in de LCOE disproportioneel hoog wordt.</w:t>
      </w:r>
    </w:p>
    <w:p w14:paraId="59066C3C" w14:textId="2E41681F" w:rsidR="00646811" w:rsidRPr="00AC16B5" w:rsidRDefault="00646811" w:rsidP="00646811">
      <w:pPr>
        <w:rPr>
          <w:rFonts w:ascii="Calibri" w:hAnsi="Calibri" w:cs="Calibri"/>
          <w:sz w:val="22"/>
          <w:szCs w:val="22"/>
          <w:lang w:eastAsia="en-GB"/>
        </w:rPr>
      </w:pPr>
    </w:p>
    <w:p w14:paraId="667320BF" w14:textId="62C4A531" w:rsidR="00646811" w:rsidRPr="00AC16B5" w:rsidRDefault="00646811" w:rsidP="00646811">
      <w:pPr>
        <w:rPr>
          <w:rFonts w:ascii="Calibri" w:hAnsi="Calibri" w:cs="Calibri"/>
          <w:sz w:val="22"/>
          <w:szCs w:val="22"/>
          <w:lang w:eastAsia="en-GB"/>
        </w:rPr>
      </w:pPr>
      <w:r w:rsidRPr="00AC16B5">
        <w:rPr>
          <w:rFonts w:ascii="Calibri" w:hAnsi="Calibri" w:cs="Calibri"/>
          <w:sz w:val="22"/>
          <w:szCs w:val="22"/>
          <w:lang w:eastAsia="en-GB"/>
        </w:rPr>
        <w:t xml:space="preserve">De </w:t>
      </w:r>
      <w:proofErr w:type="spellStart"/>
      <w:r w:rsidRPr="00AC16B5">
        <w:rPr>
          <w:rFonts w:ascii="Calibri" w:hAnsi="Calibri" w:cs="Calibri"/>
          <w:sz w:val="22"/>
          <w:szCs w:val="22"/>
          <w:lang w:eastAsia="en-GB"/>
        </w:rPr>
        <w:t>OpEx</w:t>
      </w:r>
      <w:proofErr w:type="spellEnd"/>
      <w:r w:rsidRPr="00AC16B5">
        <w:rPr>
          <w:rFonts w:ascii="Calibri" w:hAnsi="Calibri" w:cs="Calibri"/>
          <w:sz w:val="22"/>
          <w:szCs w:val="22"/>
          <w:lang w:eastAsia="en-GB"/>
        </w:rPr>
        <w:t xml:space="preserve">-elementen </w:t>
      </w:r>
      <w:r w:rsidR="00FE48F0">
        <w:rPr>
          <w:rFonts w:ascii="Calibri" w:hAnsi="Calibri" w:cs="Calibri"/>
          <w:sz w:val="22"/>
          <w:szCs w:val="22"/>
          <w:lang w:eastAsia="en-GB"/>
        </w:rPr>
        <w:t xml:space="preserve">in de LCOE </w:t>
      </w:r>
      <w:r w:rsidRPr="00AC16B5">
        <w:rPr>
          <w:rFonts w:ascii="Calibri" w:hAnsi="Calibri" w:cs="Calibri"/>
          <w:sz w:val="22"/>
          <w:szCs w:val="22"/>
          <w:lang w:eastAsia="en-GB"/>
        </w:rPr>
        <w:t>omvatten de aankoopprijs van de elektriciteit, de GVO (</w:t>
      </w:r>
      <w:r w:rsidR="00FE48F0">
        <w:rPr>
          <w:rFonts w:ascii="Calibri" w:hAnsi="Calibri" w:cs="Calibri"/>
          <w:sz w:val="22"/>
          <w:szCs w:val="22"/>
          <w:lang w:eastAsia="en-GB"/>
        </w:rPr>
        <w:t xml:space="preserve">Garantie van oorsprong </w:t>
      </w:r>
      <w:r w:rsidRPr="00AC16B5">
        <w:rPr>
          <w:rFonts w:ascii="Calibri" w:hAnsi="Calibri" w:cs="Calibri"/>
          <w:sz w:val="22"/>
          <w:szCs w:val="22"/>
          <w:lang w:eastAsia="en-GB"/>
        </w:rPr>
        <w:t xml:space="preserve">voor groene elektriciteit) plus handelsmarges en verliezen, </w:t>
      </w:r>
      <w:r w:rsidR="001C39E6">
        <w:rPr>
          <w:rFonts w:ascii="Calibri" w:hAnsi="Calibri" w:cs="Calibri"/>
          <w:sz w:val="22"/>
          <w:szCs w:val="22"/>
          <w:lang w:eastAsia="en-GB"/>
        </w:rPr>
        <w:t xml:space="preserve">belastingen </w:t>
      </w:r>
      <w:r w:rsidRPr="00AC16B5">
        <w:rPr>
          <w:rFonts w:ascii="Calibri" w:hAnsi="Calibri" w:cs="Calibri"/>
          <w:sz w:val="22"/>
          <w:szCs w:val="22"/>
          <w:lang w:eastAsia="en-GB"/>
        </w:rPr>
        <w:t xml:space="preserve">en de vergoedingen voor het netwerktransport. </w:t>
      </w:r>
    </w:p>
    <w:p w14:paraId="3454C783" w14:textId="782359F9" w:rsidR="006648CF" w:rsidRPr="003C1F9C" w:rsidRDefault="006648CF" w:rsidP="00B322A1">
      <w:pPr>
        <w:rPr>
          <w:rFonts w:ascii="Calibri" w:eastAsia="Times New Roman" w:hAnsi="Calibri" w:cs="Calibri"/>
          <w:color w:val="212121"/>
          <w:sz w:val="22"/>
          <w:szCs w:val="22"/>
          <w:lang w:eastAsia="en-GB"/>
        </w:rPr>
      </w:pPr>
    </w:p>
    <w:p w14:paraId="6B142C83" w14:textId="49DFF9C7" w:rsidR="00761E24" w:rsidRPr="00AC16B5" w:rsidRDefault="001C39E6" w:rsidP="00761E24">
      <w:pPr>
        <w:rPr>
          <w:rFonts w:ascii="Calibri" w:hAnsi="Calibri" w:cs="Calibri"/>
          <w:sz w:val="22"/>
          <w:szCs w:val="22"/>
          <w:lang w:eastAsia="en-GB"/>
        </w:rPr>
      </w:pPr>
      <w:r w:rsidRPr="00AC16B5">
        <w:rPr>
          <w:rFonts w:ascii="Calibri" w:hAnsi="Calibri" w:cs="Calibri"/>
          <w:noProof/>
          <w:sz w:val="22"/>
          <w:szCs w:val="22"/>
          <w:lang w:eastAsia="en-GB"/>
        </w:rPr>
        <mc:AlternateContent>
          <mc:Choice Requires="wps">
            <w:drawing>
              <wp:anchor distT="0" distB="0" distL="114300" distR="114300" simplePos="0" relativeHeight="251665408" behindDoc="0" locked="0" layoutInCell="1" allowOverlap="1" wp14:anchorId="30F23C38" wp14:editId="3234EA0F">
                <wp:simplePos x="0" y="0"/>
                <wp:positionH relativeFrom="column">
                  <wp:posOffset>2719705</wp:posOffset>
                </wp:positionH>
                <wp:positionV relativeFrom="paragraph">
                  <wp:posOffset>653487</wp:posOffset>
                </wp:positionV>
                <wp:extent cx="3072765" cy="284480"/>
                <wp:effectExtent l="0" t="0" r="635" b="0"/>
                <wp:wrapSquare wrapText="bothSides"/>
                <wp:docPr id="25" name="Tekstvak 25"/>
                <wp:cNvGraphicFramePr/>
                <a:graphic xmlns:a="http://schemas.openxmlformats.org/drawingml/2006/main">
                  <a:graphicData uri="http://schemas.microsoft.com/office/word/2010/wordprocessingShape">
                    <wps:wsp>
                      <wps:cNvSpPr txBox="1"/>
                      <wps:spPr>
                        <a:xfrm>
                          <a:off x="0" y="0"/>
                          <a:ext cx="3072765" cy="284480"/>
                        </a:xfrm>
                        <a:prstGeom prst="rect">
                          <a:avLst/>
                        </a:prstGeom>
                        <a:solidFill>
                          <a:schemeClr val="lt1"/>
                        </a:solidFill>
                        <a:ln w="6350">
                          <a:noFill/>
                        </a:ln>
                      </wps:spPr>
                      <wps:txbx>
                        <w:txbxContent>
                          <w:p w14:paraId="5348C40C" w14:textId="4F83DD4B" w:rsidR="0070133E" w:rsidRPr="0027586C" w:rsidRDefault="0070133E" w:rsidP="0070133E">
                            <w:pPr>
                              <w:pStyle w:val="Bijschrift"/>
                              <w:rPr>
                                <w:sz w:val="22"/>
                                <w:szCs w:val="22"/>
                                <w:lang w:eastAsia="en-GB"/>
                              </w:rPr>
                            </w:pPr>
                            <w:r>
                              <w:t xml:space="preserve">Figuur </w:t>
                            </w:r>
                            <w:fldSimple w:instr=" SEQ Figuur \* ARABIC ">
                              <w:r>
                                <w:rPr>
                                  <w:noProof/>
                                </w:rPr>
                                <w:t>2</w:t>
                              </w:r>
                            </w:fldSimple>
                            <w:r>
                              <w:t xml:space="preserve"> Opbouw van</w:t>
                            </w:r>
                            <w:r w:rsidR="0019579B">
                              <w:t xml:space="preserve"> </w:t>
                            </w:r>
                            <w:r>
                              <w:t>LCOE naar een</w:t>
                            </w:r>
                            <w:r w:rsidR="001C39E6">
                              <w:t xml:space="preserve"> fictief</w:t>
                            </w:r>
                            <w:r>
                              <w:t xml:space="preserve"> voorbeeld </w:t>
                            </w:r>
                          </w:p>
                          <w:p w14:paraId="08E47B48" w14:textId="78864D1A" w:rsidR="0070133E" w:rsidRPr="0070133E" w:rsidRDefault="007013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23C38" id="Tekstvak 25" o:spid="_x0000_s1027" type="#_x0000_t202" style="position:absolute;margin-left:214.15pt;margin-top:51.45pt;width:241.95pt;height:2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" fillcolor="white [3201]" stroked="f" strokeweight=".5pt">
                <v:textbox>
                  <w:txbxContent>
                    <w:p w14:paraId="5348C40C" w14:textId="4F83DD4B" w:rsidR="0070133E" w:rsidRPr="0027586C" w:rsidRDefault="0070133E" w:rsidP="0070133E">
                      <w:pPr>
                        <w:pStyle w:val="Bijschrift"/>
                        <w:rPr>
                          <w:sz w:val="22"/>
                          <w:szCs w:val="22"/>
                          <w:lang w:eastAsia="en-GB"/>
                        </w:rPr>
                      </w:pPr>
                      <w:r>
                        <w:t xml:space="preserve">Figuur </w:t>
                      </w:r>
                      <w:fldSimple w:instr=" SEQ Figuur \* ARABIC ">
                        <w:r>
                          <w:rPr>
                            <w:noProof/>
                          </w:rPr>
                          <w:t>2</w:t>
                        </w:r>
                      </w:fldSimple>
                      <w:r>
                        <w:t xml:space="preserve"> Opbouw van</w:t>
                      </w:r>
                      <w:r w:rsidR="0019579B">
                        <w:t xml:space="preserve"> </w:t>
                      </w:r>
                      <w:r>
                        <w:t>LCOE naar een</w:t>
                      </w:r>
                      <w:r w:rsidR="001C39E6">
                        <w:t xml:space="preserve"> fictief</w:t>
                      </w:r>
                      <w:r>
                        <w:t xml:space="preserve"> voorbeeld </w:t>
                      </w:r>
                    </w:p>
                    <w:p w14:paraId="08E47B48" w14:textId="78864D1A" w:rsidR="0070133E" w:rsidRPr="0070133E" w:rsidRDefault="0070133E"/>
                  </w:txbxContent>
                </v:textbox>
                <w10:wrap type="square"/>
              </v:shape>
            </w:pict>
          </mc:Fallback>
        </mc:AlternateContent>
      </w:r>
      <w:r w:rsidR="0019579B" w:rsidRPr="00AC16B5">
        <w:rPr>
          <w:rFonts w:ascii="Calibri" w:hAnsi="Calibri" w:cs="Calibri"/>
          <w:sz w:val="22"/>
          <w:szCs w:val="22"/>
          <w:lang w:eastAsia="en-GB"/>
        </w:rPr>
        <w:t>F</w:t>
      </w:r>
      <w:r w:rsidR="00646811" w:rsidRPr="00AC16B5">
        <w:rPr>
          <w:rFonts w:ascii="Calibri" w:hAnsi="Calibri" w:cs="Calibri"/>
          <w:sz w:val="22"/>
          <w:szCs w:val="22"/>
          <w:lang w:eastAsia="en-GB"/>
        </w:rPr>
        <w:t>iguur</w:t>
      </w:r>
      <w:r w:rsidR="0019579B" w:rsidRPr="00AC16B5">
        <w:rPr>
          <w:rFonts w:ascii="Calibri" w:hAnsi="Calibri" w:cs="Calibri"/>
          <w:sz w:val="22"/>
          <w:szCs w:val="22"/>
          <w:lang w:eastAsia="en-GB"/>
        </w:rPr>
        <w:t xml:space="preserve"> 2</w:t>
      </w:r>
      <w:r w:rsidR="00646811" w:rsidRPr="00AC16B5">
        <w:rPr>
          <w:rFonts w:ascii="Calibri" w:hAnsi="Calibri" w:cs="Calibri"/>
          <w:sz w:val="22"/>
          <w:szCs w:val="22"/>
          <w:lang w:eastAsia="en-GB"/>
        </w:rPr>
        <w:t xml:space="preserve"> laat een typisch plaatje zien van een walstroom LCOE-opbouw</w:t>
      </w:r>
      <w:r w:rsidR="00761E24" w:rsidRPr="00AC16B5">
        <w:rPr>
          <w:rStyle w:val="Voetnootmarkering"/>
          <w:rFonts w:ascii="Calibri" w:hAnsi="Calibri" w:cs="Calibri"/>
          <w:sz w:val="22"/>
          <w:szCs w:val="22"/>
          <w:lang w:eastAsia="en-GB"/>
        </w:rPr>
        <w:footnoteReference w:id="2"/>
      </w:r>
      <w:r w:rsidR="00646811" w:rsidRPr="00AC16B5">
        <w:rPr>
          <w:rFonts w:ascii="Calibri" w:hAnsi="Calibri" w:cs="Calibri"/>
          <w:sz w:val="22"/>
          <w:szCs w:val="22"/>
          <w:lang w:eastAsia="en-GB"/>
        </w:rPr>
        <w:t xml:space="preserve">. Dit overzicht stamt uit 2021, voordat er spectaculaire prijsstijging plaatsvond in de elektriciteitskosten. </w:t>
      </w:r>
      <w:r w:rsidR="00761E24" w:rsidRPr="00AC16B5">
        <w:rPr>
          <w:rFonts w:ascii="Calibri" w:hAnsi="Calibri" w:cs="Calibri"/>
          <w:sz w:val="22"/>
          <w:szCs w:val="22"/>
          <w:lang w:eastAsia="en-GB"/>
        </w:rPr>
        <w:t xml:space="preserve">Walstroom is vrijgesteld van de ODE (Opslag Duurzame Energie). </w:t>
      </w:r>
    </w:p>
    <w:p w14:paraId="41CFF57E" w14:textId="75EAC04B" w:rsidR="009A7021" w:rsidRPr="00AC16B5" w:rsidRDefault="009A7021" w:rsidP="00646811">
      <w:pPr>
        <w:rPr>
          <w:rFonts w:ascii="Calibri" w:hAnsi="Calibri" w:cs="Calibri"/>
          <w:sz w:val="22"/>
          <w:szCs w:val="22"/>
          <w:lang w:eastAsia="en-GB"/>
        </w:rPr>
      </w:pPr>
    </w:p>
    <w:p w14:paraId="18E1DDBB" w14:textId="745CFA44" w:rsidR="00FE48F0" w:rsidRDefault="00761E24" w:rsidP="009A7021">
      <w:pPr>
        <w:rPr>
          <w:rFonts w:ascii="Calibri" w:hAnsi="Calibri" w:cs="Calibri"/>
          <w:sz w:val="22"/>
          <w:szCs w:val="22"/>
          <w:lang w:eastAsia="en-GB"/>
        </w:rPr>
      </w:pPr>
      <w:r w:rsidRPr="00AC16B5">
        <w:rPr>
          <w:rFonts w:ascii="Calibri" w:hAnsi="Calibri" w:cs="Calibri"/>
          <w:sz w:val="22"/>
          <w:szCs w:val="22"/>
          <w:lang w:eastAsia="en-GB"/>
        </w:rPr>
        <w:t>Internationale studies</w:t>
      </w:r>
      <w:r w:rsidR="0056377A" w:rsidRPr="00AC16B5">
        <w:rPr>
          <w:rFonts w:ascii="Calibri" w:hAnsi="Calibri" w:cs="Calibri"/>
          <w:sz w:val="22"/>
          <w:szCs w:val="22"/>
          <w:lang w:eastAsia="en-GB"/>
        </w:rPr>
        <w:t xml:space="preserve"> en artikelen</w:t>
      </w:r>
      <w:r w:rsidRPr="00AC16B5">
        <w:rPr>
          <w:rStyle w:val="Voetnootmarkering"/>
          <w:rFonts w:ascii="Calibri" w:hAnsi="Calibri" w:cs="Calibri"/>
          <w:sz w:val="22"/>
          <w:szCs w:val="22"/>
          <w:lang w:eastAsia="en-GB"/>
        </w:rPr>
        <w:footnoteReference w:id="3"/>
      </w:r>
      <w:r w:rsidR="0056377A" w:rsidRPr="00AC16B5">
        <w:rPr>
          <w:rFonts w:ascii="Calibri" w:hAnsi="Calibri" w:cs="Calibri"/>
          <w:sz w:val="22"/>
          <w:szCs w:val="22"/>
          <w:lang w:eastAsia="en-GB"/>
        </w:rPr>
        <w:t xml:space="preserve"> </w:t>
      </w:r>
      <w:r w:rsidR="0056377A" w:rsidRPr="00AC16B5">
        <w:rPr>
          <w:rStyle w:val="Voetnootmarkering"/>
          <w:rFonts w:ascii="Calibri" w:hAnsi="Calibri" w:cs="Calibri"/>
          <w:sz w:val="22"/>
          <w:szCs w:val="22"/>
          <w:lang w:eastAsia="en-GB"/>
        </w:rPr>
        <w:footnoteReference w:id="4"/>
      </w:r>
      <w:r w:rsidRPr="00AC16B5">
        <w:rPr>
          <w:rFonts w:ascii="Calibri" w:hAnsi="Calibri" w:cs="Calibri"/>
          <w:sz w:val="22"/>
          <w:szCs w:val="22"/>
          <w:lang w:eastAsia="en-GB"/>
        </w:rPr>
        <w:t xml:space="preserve"> wijzen erop dat de LCOE uitgebreid zou moeten worden naar een Total System </w:t>
      </w:r>
      <w:proofErr w:type="spellStart"/>
      <w:r w:rsidRPr="00AC16B5">
        <w:rPr>
          <w:rFonts w:ascii="Calibri" w:hAnsi="Calibri" w:cs="Calibri"/>
          <w:sz w:val="22"/>
          <w:szCs w:val="22"/>
          <w:lang w:eastAsia="en-GB"/>
        </w:rPr>
        <w:t>Cost</w:t>
      </w:r>
      <w:proofErr w:type="spellEnd"/>
      <w:r w:rsidRPr="00AC16B5">
        <w:rPr>
          <w:rFonts w:ascii="Calibri" w:hAnsi="Calibri" w:cs="Calibri"/>
          <w:sz w:val="22"/>
          <w:szCs w:val="22"/>
          <w:lang w:eastAsia="en-GB"/>
        </w:rPr>
        <w:t xml:space="preserve"> (TSC) rekenmethodiek, waarin ook de waardering voor gerealiseerde besparingen in uitstoot (CO</w:t>
      </w:r>
      <w:r w:rsidRPr="00AC16B5">
        <w:rPr>
          <w:rFonts w:ascii="Calibri" w:hAnsi="Calibri" w:cs="Calibri"/>
          <w:sz w:val="22"/>
          <w:szCs w:val="22"/>
          <w:vertAlign w:val="subscript"/>
          <w:lang w:eastAsia="en-GB"/>
        </w:rPr>
        <w:t>2</w:t>
      </w:r>
      <w:r w:rsidRPr="00AC16B5">
        <w:rPr>
          <w:rFonts w:ascii="Calibri" w:hAnsi="Calibri" w:cs="Calibri"/>
          <w:sz w:val="22"/>
          <w:szCs w:val="22"/>
          <w:lang w:eastAsia="en-GB"/>
        </w:rPr>
        <w:t xml:space="preserve">, </w:t>
      </w:r>
      <w:proofErr w:type="spellStart"/>
      <w:r w:rsidRPr="00AC16B5">
        <w:rPr>
          <w:rFonts w:ascii="Calibri" w:hAnsi="Calibri" w:cs="Calibri"/>
          <w:sz w:val="22"/>
          <w:szCs w:val="22"/>
          <w:lang w:eastAsia="en-GB"/>
        </w:rPr>
        <w:t>NOx</w:t>
      </w:r>
      <w:proofErr w:type="spellEnd"/>
      <w:r w:rsidRPr="00AC16B5">
        <w:rPr>
          <w:rFonts w:ascii="Calibri" w:hAnsi="Calibri" w:cs="Calibri"/>
          <w:sz w:val="22"/>
          <w:szCs w:val="22"/>
          <w:lang w:eastAsia="en-GB"/>
        </w:rPr>
        <w:t>) k</w:t>
      </w:r>
      <w:r w:rsidR="00FE48F0">
        <w:rPr>
          <w:rFonts w:ascii="Calibri" w:hAnsi="Calibri" w:cs="Calibri"/>
          <w:sz w:val="22"/>
          <w:szCs w:val="22"/>
          <w:lang w:eastAsia="en-GB"/>
        </w:rPr>
        <w:t>u</w:t>
      </w:r>
      <w:r w:rsidRPr="00AC16B5">
        <w:rPr>
          <w:rFonts w:ascii="Calibri" w:hAnsi="Calibri" w:cs="Calibri"/>
          <w:sz w:val="22"/>
          <w:szCs w:val="22"/>
          <w:lang w:eastAsia="en-GB"/>
        </w:rPr>
        <w:t>n</w:t>
      </w:r>
      <w:r w:rsidR="00FE48F0">
        <w:rPr>
          <w:rFonts w:ascii="Calibri" w:hAnsi="Calibri" w:cs="Calibri"/>
          <w:sz w:val="22"/>
          <w:szCs w:val="22"/>
          <w:lang w:eastAsia="en-GB"/>
        </w:rPr>
        <w:t>nen</w:t>
      </w:r>
      <w:r w:rsidRPr="00AC16B5">
        <w:rPr>
          <w:rFonts w:ascii="Calibri" w:hAnsi="Calibri" w:cs="Calibri"/>
          <w:sz w:val="22"/>
          <w:szCs w:val="22"/>
          <w:lang w:eastAsia="en-GB"/>
        </w:rPr>
        <w:t xml:space="preserve"> worden meegenomen.</w:t>
      </w:r>
    </w:p>
    <w:p w14:paraId="198E9976" w14:textId="3E00476C" w:rsidR="00FE48F0" w:rsidRDefault="00FE48F0" w:rsidP="009A7021">
      <w:pPr>
        <w:rPr>
          <w:rFonts w:ascii="Calibri" w:hAnsi="Calibri" w:cs="Calibri"/>
          <w:sz w:val="22"/>
          <w:szCs w:val="22"/>
          <w:lang w:eastAsia="en-GB"/>
        </w:rPr>
      </w:pPr>
    </w:p>
    <w:p w14:paraId="4A4E9D48" w14:textId="4413C9F7" w:rsidR="007E0876" w:rsidRPr="00AC16B5" w:rsidRDefault="007E0876" w:rsidP="007E0876">
      <w:pPr>
        <w:rPr>
          <w:sz w:val="22"/>
          <w:szCs w:val="22"/>
          <w:lang w:eastAsia="en-GB"/>
        </w:rPr>
      </w:pPr>
      <w:r w:rsidRPr="00AC16B5">
        <w:rPr>
          <w:sz w:val="22"/>
          <w:szCs w:val="22"/>
          <w:lang w:eastAsia="en-GB"/>
        </w:rPr>
        <w:t>Samengevat zijn de belangrijkste factoren die de LCOE bepalen (a) de hoogte van de investering (</w:t>
      </w:r>
      <w:proofErr w:type="spellStart"/>
      <w:r w:rsidRPr="00AC16B5">
        <w:rPr>
          <w:sz w:val="22"/>
          <w:szCs w:val="22"/>
          <w:lang w:eastAsia="en-GB"/>
        </w:rPr>
        <w:t>Capex</w:t>
      </w:r>
      <w:proofErr w:type="spellEnd"/>
      <w:r w:rsidRPr="00AC16B5">
        <w:rPr>
          <w:sz w:val="22"/>
          <w:szCs w:val="22"/>
          <w:lang w:eastAsia="en-GB"/>
        </w:rPr>
        <w:t>), (b) operationele kosten (</w:t>
      </w:r>
      <w:r w:rsidR="001C39E6">
        <w:rPr>
          <w:sz w:val="22"/>
          <w:szCs w:val="22"/>
          <w:lang w:eastAsia="en-GB"/>
        </w:rPr>
        <w:t xml:space="preserve">o.a. </w:t>
      </w:r>
      <w:r w:rsidRPr="00AC16B5">
        <w:rPr>
          <w:sz w:val="22"/>
          <w:szCs w:val="22"/>
          <w:lang w:eastAsia="en-GB"/>
        </w:rPr>
        <w:t>de verwachte prijs van elektriciteit</w:t>
      </w:r>
      <w:r w:rsidR="00650511">
        <w:rPr>
          <w:sz w:val="22"/>
          <w:szCs w:val="22"/>
          <w:lang w:eastAsia="en-GB"/>
        </w:rPr>
        <w:t xml:space="preserve"> en kosten transport</w:t>
      </w:r>
      <w:r w:rsidRPr="00AC16B5">
        <w:rPr>
          <w:sz w:val="22"/>
          <w:szCs w:val="22"/>
          <w:lang w:eastAsia="en-GB"/>
        </w:rPr>
        <w:t>) en (c) de benuttingsgraad.</w:t>
      </w:r>
    </w:p>
    <w:p w14:paraId="44F4A919" w14:textId="77777777" w:rsidR="007E0876" w:rsidRPr="00BB1F20" w:rsidRDefault="007E0876" w:rsidP="007E0876">
      <w:pPr>
        <w:rPr>
          <w:lang w:eastAsia="en-GB"/>
        </w:rPr>
      </w:pPr>
    </w:p>
    <w:p w14:paraId="7842970A" w14:textId="77777777" w:rsidR="00650511" w:rsidRDefault="00650511">
      <w:pPr>
        <w:rPr>
          <w:rFonts w:asciiTheme="majorHAnsi" w:eastAsiaTheme="minorEastAsia" w:hAnsiTheme="majorHAnsi" w:cstheme="majorBidi"/>
          <w:color w:val="2F5496" w:themeColor="accent1" w:themeShade="BF"/>
          <w:sz w:val="26"/>
          <w:szCs w:val="26"/>
          <w:lang w:eastAsia="en-GB"/>
        </w:rPr>
      </w:pPr>
      <w:r>
        <w:rPr>
          <w:rFonts w:eastAsiaTheme="minorEastAsia"/>
          <w:lang w:eastAsia="en-GB"/>
        </w:rPr>
        <w:br w:type="page"/>
      </w:r>
    </w:p>
    <w:p w14:paraId="79080B08" w14:textId="07B2835D" w:rsidR="007E0876" w:rsidRDefault="007E0876" w:rsidP="007E0876">
      <w:pPr>
        <w:pStyle w:val="Kop2"/>
        <w:rPr>
          <w:rFonts w:eastAsiaTheme="minorEastAsia"/>
          <w:lang w:eastAsia="en-GB"/>
        </w:rPr>
      </w:pPr>
      <w:bookmarkStart w:id="27" w:name="_Toc145433725"/>
      <w:r>
        <w:rPr>
          <w:rFonts w:eastAsiaTheme="minorEastAsia"/>
          <w:lang w:eastAsia="en-GB"/>
        </w:rPr>
        <w:t>Benuttingsgraad</w:t>
      </w:r>
      <w:bookmarkEnd w:id="27"/>
      <w:r>
        <w:rPr>
          <w:rFonts w:eastAsiaTheme="minorEastAsia"/>
          <w:lang w:eastAsia="en-GB"/>
        </w:rPr>
        <w:t xml:space="preserve"> </w:t>
      </w:r>
    </w:p>
    <w:p w14:paraId="449C21C6" w14:textId="77777777" w:rsidR="007E0876" w:rsidRPr="00DC5340" w:rsidRDefault="007E0876" w:rsidP="007E0876">
      <w:pPr>
        <w:pStyle w:val="Plattetekst"/>
        <w:rPr>
          <w:rFonts w:ascii="Calibri" w:hAnsi="Calibri" w:cs="Calibri"/>
          <w:sz w:val="22"/>
          <w:szCs w:val="22"/>
        </w:rPr>
      </w:pPr>
    </w:p>
    <w:p w14:paraId="34C88A1D" w14:textId="3C788056" w:rsidR="007E0876" w:rsidRPr="00DC5340" w:rsidRDefault="007E0876" w:rsidP="006036D1">
      <w:pPr>
        <w:rPr>
          <w:rFonts w:ascii="Calibri" w:hAnsi="Calibri" w:cs="Calibri"/>
          <w:sz w:val="22"/>
          <w:szCs w:val="22"/>
        </w:rPr>
      </w:pPr>
      <w:r w:rsidRPr="00DC5340">
        <w:rPr>
          <w:rFonts w:ascii="Calibri" w:hAnsi="Calibri" w:cs="Calibri"/>
          <w:sz w:val="22"/>
          <w:szCs w:val="22"/>
          <w:lang w:eastAsia="en-GB"/>
        </w:rPr>
        <w:t>De benutting van de walstroomsystemen is doorgaans de sterkste indicator voor een goede rentabiliteit van het project. Als de benuttingsgraad beneden de 15</w:t>
      </w:r>
      <w:r w:rsidR="00650511">
        <w:rPr>
          <w:rFonts w:ascii="Calibri" w:hAnsi="Calibri" w:cs="Calibri"/>
          <w:sz w:val="22"/>
          <w:szCs w:val="22"/>
          <w:lang w:eastAsia="en-GB"/>
        </w:rPr>
        <w:t>-20%</w:t>
      </w:r>
      <w:r w:rsidRPr="00DC5340">
        <w:rPr>
          <w:rFonts w:ascii="Calibri" w:hAnsi="Calibri" w:cs="Calibri"/>
          <w:sz w:val="22"/>
          <w:szCs w:val="22"/>
          <w:lang w:eastAsia="en-GB"/>
        </w:rPr>
        <w:t xml:space="preserve"> valt, wordt het zeer moeilijk om het project rendabel te maken</w:t>
      </w:r>
      <w:r w:rsidR="00650511">
        <w:rPr>
          <w:rFonts w:ascii="Calibri" w:hAnsi="Calibri" w:cs="Calibri"/>
          <w:sz w:val="22"/>
          <w:szCs w:val="22"/>
          <w:lang w:eastAsia="en-GB"/>
        </w:rPr>
        <w:t xml:space="preserve"> omdat de kosten voor de walstroom te hoog worden ten opzichte van het alternatief voor reders, nl. opwek middels fossiele brandstof</w:t>
      </w:r>
      <w:r w:rsidR="00261477" w:rsidRPr="006036D1">
        <w:footnoteReference w:id="5"/>
      </w:r>
      <w:r w:rsidRPr="00DC5340">
        <w:rPr>
          <w:rFonts w:ascii="Calibri" w:hAnsi="Calibri" w:cs="Calibri"/>
          <w:sz w:val="22"/>
          <w:szCs w:val="22"/>
          <w:lang w:eastAsia="en-GB"/>
        </w:rPr>
        <w:t xml:space="preserve">. De benuttingsgraad wordt </w:t>
      </w:r>
      <w:r w:rsidR="00297196">
        <w:rPr>
          <w:rFonts w:ascii="Calibri" w:hAnsi="Calibri" w:cs="Calibri"/>
          <w:sz w:val="22"/>
          <w:szCs w:val="22"/>
          <w:lang w:eastAsia="en-GB"/>
        </w:rPr>
        <w:t xml:space="preserve">over het algemeen </w:t>
      </w:r>
      <w:r w:rsidRPr="00DC5340">
        <w:rPr>
          <w:rFonts w:ascii="Calibri" w:hAnsi="Calibri" w:cs="Calibri"/>
          <w:sz w:val="22"/>
          <w:szCs w:val="22"/>
          <w:lang w:eastAsia="en-GB"/>
        </w:rPr>
        <w:t xml:space="preserve">berekend op basis van </w:t>
      </w:r>
      <w:r w:rsidR="005235B5">
        <w:rPr>
          <w:rFonts w:ascii="Calibri" w:hAnsi="Calibri" w:cs="Calibri"/>
          <w:sz w:val="22"/>
          <w:szCs w:val="22"/>
          <w:lang w:eastAsia="en-GB"/>
        </w:rPr>
        <w:t>8000</w:t>
      </w:r>
      <w:r w:rsidRPr="00DC5340">
        <w:rPr>
          <w:rFonts w:ascii="Calibri" w:hAnsi="Calibri" w:cs="Calibri"/>
          <w:sz w:val="22"/>
          <w:szCs w:val="22"/>
          <w:lang w:eastAsia="en-GB"/>
        </w:rPr>
        <w:t xml:space="preserve"> operationele uren per jaar</w:t>
      </w:r>
      <w:r w:rsidR="00A2417E">
        <w:rPr>
          <w:rFonts w:ascii="Calibri" w:hAnsi="Calibri" w:cs="Calibri"/>
          <w:sz w:val="22"/>
          <w:szCs w:val="22"/>
          <w:lang w:eastAsia="en-GB"/>
        </w:rPr>
        <w:t>, uitgaande van het maximale vermogen van de aansluiting</w:t>
      </w:r>
      <w:r w:rsidRPr="00DC5340">
        <w:rPr>
          <w:rFonts w:ascii="Calibri" w:hAnsi="Calibri" w:cs="Calibri"/>
          <w:sz w:val="22"/>
          <w:szCs w:val="22"/>
          <w:lang w:eastAsia="en-GB"/>
        </w:rPr>
        <w:t xml:space="preserve">. Dus een 20MW walstroom installatie zou 160 </w:t>
      </w:r>
      <w:proofErr w:type="spellStart"/>
      <w:r w:rsidRPr="00DC5340">
        <w:rPr>
          <w:rFonts w:ascii="Calibri" w:hAnsi="Calibri" w:cs="Calibri"/>
          <w:sz w:val="22"/>
          <w:szCs w:val="22"/>
          <w:lang w:eastAsia="en-GB"/>
        </w:rPr>
        <w:t>GWh</w:t>
      </w:r>
      <w:proofErr w:type="spellEnd"/>
      <w:r w:rsidRPr="00DC5340">
        <w:rPr>
          <w:rFonts w:ascii="Calibri" w:hAnsi="Calibri" w:cs="Calibri"/>
          <w:sz w:val="22"/>
          <w:szCs w:val="22"/>
          <w:lang w:eastAsia="en-GB"/>
        </w:rPr>
        <w:t xml:space="preserve"> aan walstroom kunnen leveren per jaar, maar bij een benuttingsgraad van </w:t>
      </w:r>
      <w:r w:rsidR="00147884">
        <w:rPr>
          <w:rFonts w:ascii="Calibri" w:hAnsi="Calibri" w:cs="Calibri"/>
          <w:sz w:val="22"/>
          <w:szCs w:val="22"/>
          <w:lang w:eastAsia="en-GB"/>
        </w:rPr>
        <w:t>20</w:t>
      </w:r>
      <w:r w:rsidRPr="00DC5340">
        <w:rPr>
          <w:rFonts w:ascii="Calibri" w:hAnsi="Calibri" w:cs="Calibri"/>
          <w:sz w:val="22"/>
          <w:szCs w:val="22"/>
          <w:lang w:eastAsia="en-GB"/>
        </w:rPr>
        <w:t xml:space="preserve">% is dit nog maar </w:t>
      </w:r>
      <w:r w:rsidR="00147884">
        <w:rPr>
          <w:rFonts w:ascii="Calibri" w:hAnsi="Calibri" w:cs="Calibri"/>
          <w:sz w:val="22"/>
          <w:szCs w:val="22"/>
          <w:lang w:eastAsia="en-GB"/>
        </w:rPr>
        <w:t>32</w:t>
      </w:r>
      <w:r w:rsidRPr="00DC5340">
        <w:rPr>
          <w:rFonts w:ascii="Calibri" w:hAnsi="Calibri" w:cs="Calibri"/>
          <w:sz w:val="22"/>
          <w:szCs w:val="22"/>
          <w:lang w:eastAsia="en-GB"/>
        </w:rPr>
        <w:t>GWh</w:t>
      </w:r>
      <w:r w:rsidR="00147884">
        <w:rPr>
          <w:rFonts w:ascii="Calibri" w:hAnsi="Calibri" w:cs="Calibri"/>
          <w:sz w:val="22"/>
          <w:szCs w:val="22"/>
          <w:lang w:eastAsia="en-GB"/>
        </w:rPr>
        <w:t xml:space="preserve">. </w:t>
      </w:r>
    </w:p>
    <w:p w14:paraId="0C674491" w14:textId="77777777" w:rsidR="007E0876" w:rsidRDefault="007E0876" w:rsidP="007E0876">
      <w:pPr>
        <w:rPr>
          <w:sz w:val="22"/>
          <w:szCs w:val="22"/>
          <w:lang w:eastAsia="en-GB"/>
        </w:rPr>
      </w:pPr>
    </w:p>
    <w:p w14:paraId="70BE33D5" w14:textId="77777777" w:rsidR="007E0876" w:rsidRDefault="007E0876" w:rsidP="007E0876">
      <w:pPr>
        <w:keepNext/>
      </w:pPr>
      <w:r w:rsidRPr="0027586C">
        <w:rPr>
          <w:noProof/>
          <w:sz w:val="22"/>
          <w:szCs w:val="22"/>
          <w:lang w:eastAsia="en-GB"/>
        </w:rPr>
        <w:drawing>
          <wp:inline distT="0" distB="0" distL="0" distR="0" wp14:anchorId="2156C6D8" wp14:editId="19170DF5">
            <wp:extent cx="5756910" cy="1847215"/>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6910" cy="1847215"/>
                    </a:xfrm>
                    <a:prstGeom prst="rect">
                      <a:avLst/>
                    </a:prstGeom>
                  </pic:spPr>
                </pic:pic>
              </a:graphicData>
            </a:graphic>
          </wp:inline>
        </w:drawing>
      </w:r>
    </w:p>
    <w:p w14:paraId="4BD76552" w14:textId="77777777" w:rsidR="007E0876" w:rsidRPr="00B322A1" w:rsidRDefault="007E0876" w:rsidP="007E0876">
      <w:pPr>
        <w:pStyle w:val="Bijschrift"/>
        <w:rPr>
          <w:lang w:eastAsia="en-GB"/>
        </w:rPr>
      </w:pPr>
      <w:r>
        <w:t xml:space="preserve">Figuur </w:t>
      </w:r>
      <w:fldSimple w:instr=" SEQ Figuur \* ARABIC ">
        <w:r>
          <w:rPr>
            <w:noProof/>
          </w:rPr>
          <w:t>4</w:t>
        </w:r>
      </w:fldSimple>
      <w:r>
        <w:t xml:space="preserve">: </w:t>
      </w:r>
      <w:r w:rsidRPr="0027586C">
        <w:t>Afname van de LCOE als gevolg van de benuttingsgraad bij 3 en 10 MW</w:t>
      </w:r>
    </w:p>
    <w:p w14:paraId="3EE18DDE" w14:textId="24FFE524" w:rsidR="00297196" w:rsidRPr="006036D1" w:rsidRDefault="00297196" w:rsidP="006036D1">
      <w:pPr>
        <w:rPr>
          <w:rFonts w:ascii="Calibri" w:hAnsi="Calibri" w:cs="Calibri"/>
          <w:sz w:val="22"/>
          <w:szCs w:val="22"/>
        </w:rPr>
      </w:pPr>
      <w:r w:rsidRPr="006036D1">
        <w:rPr>
          <w:rFonts w:ascii="Calibri" w:hAnsi="Calibri" w:cs="Calibri"/>
          <w:sz w:val="22"/>
          <w:szCs w:val="22"/>
          <w:lang w:eastAsia="en-GB"/>
        </w:rPr>
        <w:t>Figuur 4 laat de LCOE-opbouw zien als functie van de walstroom benuttingsgraad. Bij een lage benuttingsgraad is de LCOE vrij hoog, omdat de totale kosten (met name de investering) relatief zwaar drukt op de (nog lage) hoeveelheid geleverde elektriciteit. Naarmate de benuttingsgraad (x-as) toeneemt, neemt de LCOE (Y-as) af met als belangrijkste overblijvende bestanddelen de levering en transport van elektriciteit. Interessant om te zien is dat een grotere walstroom faciliteit uiteindelijk zal leiden tot een lagere LCOE. Dit wordt met name bewerkstelligd door de grotere hoeveelheid elektriciteit waarover de jaarlijkse kosten verdeeld kunnen worden.</w:t>
      </w:r>
    </w:p>
    <w:p w14:paraId="0523E506" w14:textId="6C473711" w:rsidR="00297196" w:rsidRDefault="00297196" w:rsidP="00646811">
      <w:pPr>
        <w:rPr>
          <w:rFonts w:ascii="Calibri" w:hAnsi="Calibri" w:cs="Calibri"/>
          <w:sz w:val="22"/>
          <w:szCs w:val="22"/>
          <w:lang w:eastAsia="en-GB"/>
        </w:rPr>
      </w:pPr>
    </w:p>
    <w:p w14:paraId="561E0DF1" w14:textId="721104D3" w:rsidR="00297196" w:rsidRDefault="00297196" w:rsidP="00297196">
      <w:pPr>
        <w:pStyle w:val="Kop2"/>
        <w:rPr>
          <w:rFonts w:eastAsiaTheme="minorEastAsia"/>
          <w:lang w:eastAsia="en-GB"/>
        </w:rPr>
      </w:pPr>
      <w:bookmarkStart w:id="28" w:name="_Toc145433726"/>
      <w:r>
        <w:rPr>
          <w:rFonts w:eastAsiaTheme="minorEastAsia"/>
          <w:lang w:eastAsia="en-GB"/>
        </w:rPr>
        <w:t>Vraagprofielen</w:t>
      </w:r>
      <w:bookmarkEnd w:id="28"/>
    </w:p>
    <w:p w14:paraId="3A719782" w14:textId="77777777" w:rsidR="009F3689" w:rsidRPr="006036D1" w:rsidRDefault="009F3689" w:rsidP="009F3689">
      <w:pPr>
        <w:rPr>
          <w:lang w:eastAsia="en-GB"/>
        </w:rPr>
      </w:pPr>
    </w:p>
    <w:p w14:paraId="28EEC3A7" w14:textId="4D15BDC5" w:rsidR="00536E6C" w:rsidRDefault="00331395" w:rsidP="00646811">
      <w:pPr>
        <w:rPr>
          <w:rFonts w:ascii="Calibri" w:hAnsi="Calibri" w:cs="Calibri"/>
          <w:sz w:val="22"/>
          <w:szCs w:val="22"/>
          <w:lang w:eastAsia="en-GB"/>
        </w:rPr>
      </w:pPr>
      <w:r>
        <w:rPr>
          <w:rFonts w:ascii="Calibri" w:hAnsi="Calibri" w:cs="Calibri"/>
          <w:sz w:val="22"/>
          <w:szCs w:val="22"/>
          <w:lang w:eastAsia="en-GB"/>
        </w:rPr>
        <w:t xml:space="preserve">De benuttingsgraad wordt niet </w:t>
      </w:r>
      <w:r w:rsidR="0047621A">
        <w:rPr>
          <w:rFonts w:ascii="Calibri" w:hAnsi="Calibri" w:cs="Calibri"/>
          <w:sz w:val="22"/>
          <w:szCs w:val="22"/>
          <w:lang w:eastAsia="en-GB"/>
        </w:rPr>
        <w:t>zozeer</w:t>
      </w:r>
      <w:r>
        <w:rPr>
          <w:rFonts w:ascii="Calibri" w:hAnsi="Calibri" w:cs="Calibri"/>
          <w:sz w:val="22"/>
          <w:szCs w:val="22"/>
          <w:lang w:eastAsia="en-GB"/>
        </w:rPr>
        <w:t xml:space="preserve"> bepaald door </w:t>
      </w:r>
      <w:r w:rsidR="0047621A">
        <w:rPr>
          <w:rFonts w:ascii="Calibri" w:hAnsi="Calibri" w:cs="Calibri"/>
          <w:sz w:val="22"/>
          <w:szCs w:val="22"/>
          <w:lang w:eastAsia="en-GB"/>
        </w:rPr>
        <w:t>de vraag óf er een schip aan de kade ligt, maar door de feitelijke vraag naar elektriciteit door de tijd heen</w:t>
      </w:r>
      <w:r w:rsidR="00D175E9">
        <w:rPr>
          <w:rFonts w:ascii="Calibri" w:hAnsi="Calibri" w:cs="Calibri"/>
          <w:sz w:val="22"/>
          <w:szCs w:val="22"/>
          <w:lang w:eastAsia="en-GB"/>
        </w:rPr>
        <w:t>, in verhouding tot de capaciteit die vanuit de aansluiting kan worden geleverd</w:t>
      </w:r>
      <w:r w:rsidR="0047621A">
        <w:rPr>
          <w:rFonts w:ascii="Calibri" w:hAnsi="Calibri" w:cs="Calibri"/>
          <w:sz w:val="22"/>
          <w:szCs w:val="22"/>
          <w:lang w:eastAsia="en-GB"/>
        </w:rPr>
        <w:t>. Een ligtijd van 20 uur betekent niet dat het schip het aangegeven vermogen gedurende die 20 uur constant vraagt. Vraagprofielen – het verloop van de elektriciteitsvraag van een schip</w:t>
      </w:r>
      <w:r w:rsidR="00A2417E">
        <w:rPr>
          <w:rFonts w:ascii="Calibri" w:hAnsi="Calibri" w:cs="Calibri"/>
          <w:sz w:val="22"/>
          <w:szCs w:val="22"/>
          <w:lang w:eastAsia="en-GB"/>
        </w:rPr>
        <w:t xml:space="preserve"> gedurende de tijd dat ze aan de kade ligt </w:t>
      </w:r>
      <w:r w:rsidR="0047621A">
        <w:rPr>
          <w:rFonts w:ascii="Calibri" w:hAnsi="Calibri" w:cs="Calibri"/>
          <w:sz w:val="22"/>
          <w:szCs w:val="22"/>
          <w:lang w:eastAsia="en-GB"/>
        </w:rPr>
        <w:t>– variëren per type schip en de processen die op zo</w:t>
      </w:r>
      <w:r w:rsidR="00536E6C">
        <w:rPr>
          <w:rFonts w:ascii="Calibri" w:hAnsi="Calibri" w:cs="Calibri"/>
          <w:sz w:val="22"/>
          <w:szCs w:val="22"/>
          <w:lang w:eastAsia="en-GB"/>
        </w:rPr>
        <w:t>’n</w:t>
      </w:r>
      <w:r w:rsidR="0047621A">
        <w:rPr>
          <w:rFonts w:ascii="Calibri" w:hAnsi="Calibri" w:cs="Calibri"/>
          <w:sz w:val="22"/>
          <w:szCs w:val="22"/>
          <w:lang w:eastAsia="en-GB"/>
        </w:rPr>
        <w:t xml:space="preserve"> </w:t>
      </w:r>
      <w:r w:rsidR="00536E6C">
        <w:rPr>
          <w:rFonts w:ascii="Calibri" w:hAnsi="Calibri" w:cs="Calibri"/>
          <w:sz w:val="22"/>
          <w:szCs w:val="22"/>
          <w:lang w:eastAsia="en-GB"/>
        </w:rPr>
        <w:t>s</w:t>
      </w:r>
      <w:r w:rsidR="0047621A">
        <w:rPr>
          <w:rFonts w:ascii="Calibri" w:hAnsi="Calibri" w:cs="Calibri"/>
          <w:sz w:val="22"/>
          <w:szCs w:val="22"/>
          <w:lang w:eastAsia="en-GB"/>
        </w:rPr>
        <w:t xml:space="preserve">chip plaatsvinden. </w:t>
      </w:r>
      <w:r w:rsidR="00536E6C">
        <w:rPr>
          <w:rFonts w:ascii="Calibri" w:hAnsi="Calibri" w:cs="Calibri"/>
          <w:sz w:val="22"/>
          <w:szCs w:val="22"/>
          <w:lang w:eastAsia="en-GB"/>
        </w:rPr>
        <w:t xml:space="preserve">Zo is het vraagprofiel van een </w:t>
      </w:r>
      <w:r w:rsidR="0047621A">
        <w:rPr>
          <w:rFonts w:ascii="Calibri" w:hAnsi="Calibri" w:cs="Calibri"/>
          <w:sz w:val="22"/>
          <w:szCs w:val="22"/>
          <w:lang w:eastAsia="en-GB"/>
        </w:rPr>
        <w:t xml:space="preserve">cruiseschip </w:t>
      </w:r>
      <w:r w:rsidR="00536E6C">
        <w:rPr>
          <w:rFonts w:ascii="Calibri" w:hAnsi="Calibri" w:cs="Calibri"/>
          <w:sz w:val="22"/>
          <w:szCs w:val="22"/>
          <w:lang w:eastAsia="en-GB"/>
        </w:rPr>
        <w:t xml:space="preserve">wat hoekiger met minder pieken per etmaal (een cruise schip verbruikt vrij stabiel stroom op enkele toenames per dag na wanneer mensen douchen, eten en zich aan boord entertainen in de avond) dan bijvoorbeeld een </w:t>
      </w:r>
      <w:proofErr w:type="spellStart"/>
      <w:r w:rsidR="00536E6C">
        <w:rPr>
          <w:rFonts w:ascii="Calibri" w:hAnsi="Calibri" w:cs="Calibri"/>
          <w:sz w:val="22"/>
          <w:szCs w:val="22"/>
          <w:lang w:eastAsia="en-GB"/>
        </w:rPr>
        <w:t>RoRo-schip</w:t>
      </w:r>
      <w:proofErr w:type="spellEnd"/>
      <w:r w:rsidR="00536E6C">
        <w:rPr>
          <w:rFonts w:ascii="Calibri" w:hAnsi="Calibri" w:cs="Calibri"/>
          <w:sz w:val="22"/>
          <w:szCs w:val="22"/>
          <w:lang w:eastAsia="en-GB"/>
        </w:rPr>
        <w:t xml:space="preserve"> waar processen van laden, lossen en aansluiten van koelcontainers met een andere regelmaat verlopen. </w:t>
      </w:r>
    </w:p>
    <w:p w14:paraId="50AA5696" w14:textId="41923A70" w:rsidR="00536E6C" w:rsidRDefault="00536E6C" w:rsidP="00646811">
      <w:pPr>
        <w:rPr>
          <w:rFonts w:ascii="Calibri" w:hAnsi="Calibri" w:cs="Calibri"/>
          <w:sz w:val="22"/>
          <w:szCs w:val="22"/>
          <w:lang w:eastAsia="en-GB"/>
        </w:rPr>
      </w:pPr>
    </w:p>
    <w:p w14:paraId="21D8AA43" w14:textId="708AFFA6" w:rsidR="00103A80" w:rsidRDefault="00103A80" w:rsidP="00646811">
      <w:pPr>
        <w:rPr>
          <w:rFonts w:ascii="Calibri" w:hAnsi="Calibri" w:cs="Calibri"/>
          <w:sz w:val="22"/>
          <w:szCs w:val="22"/>
          <w:lang w:eastAsia="en-GB"/>
        </w:rPr>
      </w:pPr>
      <w:r>
        <w:rPr>
          <w:noProof/>
        </w:rPr>
        <w:drawing>
          <wp:inline distT="0" distB="0" distL="0" distR="0" wp14:anchorId="1F7E8109" wp14:editId="35ADC93D">
            <wp:extent cx="4276846" cy="2389360"/>
            <wp:effectExtent l="0" t="0" r="317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85764" cy="2394342"/>
                    </a:xfrm>
                    <a:prstGeom prst="rect">
                      <a:avLst/>
                    </a:prstGeom>
                  </pic:spPr>
                </pic:pic>
              </a:graphicData>
            </a:graphic>
          </wp:inline>
        </w:drawing>
      </w:r>
    </w:p>
    <w:p w14:paraId="4EE6A993" w14:textId="252810FE" w:rsidR="003D6C99" w:rsidRDefault="003D6C99">
      <w:pPr>
        <w:rPr>
          <w:rFonts w:ascii="Calibri" w:hAnsi="Calibri" w:cs="Calibri"/>
          <w:sz w:val="22"/>
          <w:szCs w:val="22"/>
          <w:lang w:eastAsia="en-GB"/>
        </w:rPr>
      </w:pPr>
    </w:p>
    <w:p w14:paraId="6C7F83B6" w14:textId="7DB77A28" w:rsidR="002113F2" w:rsidRDefault="00471DBB" w:rsidP="00646811">
      <w:pPr>
        <w:rPr>
          <w:rFonts w:ascii="Calibri" w:hAnsi="Calibri" w:cs="Calibri"/>
          <w:sz w:val="22"/>
          <w:szCs w:val="22"/>
          <w:lang w:eastAsia="en-GB"/>
        </w:rPr>
      </w:pPr>
      <w:r w:rsidRPr="00AC16B5">
        <w:rPr>
          <w:rFonts w:ascii="Calibri" w:hAnsi="Calibri" w:cs="Calibri"/>
          <w:noProof/>
          <w:sz w:val="22"/>
          <w:szCs w:val="22"/>
          <w:lang w:eastAsia="en-GB"/>
        </w:rPr>
        <mc:AlternateContent>
          <mc:Choice Requires="wps">
            <w:drawing>
              <wp:anchor distT="0" distB="0" distL="114300" distR="114300" simplePos="0" relativeHeight="251657215" behindDoc="0" locked="0" layoutInCell="1" allowOverlap="1" wp14:anchorId="31FB2594" wp14:editId="323BB901">
                <wp:simplePos x="0" y="0"/>
                <wp:positionH relativeFrom="column">
                  <wp:posOffset>2838878</wp:posOffset>
                </wp:positionH>
                <wp:positionV relativeFrom="paragraph">
                  <wp:posOffset>2024380</wp:posOffset>
                </wp:positionV>
                <wp:extent cx="2743200" cy="284480"/>
                <wp:effectExtent l="0" t="0" r="0" b="0"/>
                <wp:wrapSquare wrapText="bothSides"/>
                <wp:docPr id="32" name="Tekstvak 32"/>
                <wp:cNvGraphicFramePr/>
                <a:graphic xmlns:a="http://schemas.openxmlformats.org/drawingml/2006/main">
                  <a:graphicData uri="http://schemas.microsoft.com/office/word/2010/wordprocessingShape">
                    <wps:wsp>
                      <wps:cNvSpPr txBox="1"/>
                      <wps:spPr>
                        <a:xfrm>
                          <a:off x="0" y="0"/>
                          <a:ext cx="2743200" cy="284480"/>
                        </a:xfrm>
                        <a:prstGeom prst="rect">
                          <a:avLst/>
                        </a:prstGeom>
                        <a:solidFill>
                          <a:schemeClr val="lt1"/>
                        </a:solidFill>
                        <a:ln w="6350">
                          <a:noFill/>
                        </a:ln>
                      </wps:spPr>
                      <wps:txbx>
                        <w:txbxContent>
                          <w:p w14:paraId="57CB298B" w14:textId="1AF396F7" w:rsidR="00BA6C58" w:rsidRPr="0027586C" w:rsidRDefault="00BA6C58" w:rsidP="00BA6C58">
                            <w:pPr>
                              <w:pStyle w:val="Bijschrift"/>
                              <w:rPr>
                                <w:sz w:val="22"/>
                                <w:szCs w:val="22"/>
                                <w:lang w:eastAsia="en-GB"/>
                              </w:rPr>
                            </w:pPr>
                            <w:r>
                              <w:t xml:space="preserve">Figuur </w:t>
                            </w:r>
                            <w:r w:rsidR="00471DBB">
                              <w:t>6</w:t>
                            </w:r>
                            <w:r w:rsidR="00812EE8">
                              <w:t>:</w:t>
                            </w:r>
                            <w:r>
                              <w:t xml:space="preserve"> Ligtijden Loydkade Rotterdam</w:t>
                            </w:r>
                          </w:p>
                          <w:p w14:paraId="28059F8D" w14:textId="77777777" w:rsidR="00BA6C58" w:rsidRPr="0070133E" w:rsidRDefault="00BA6C58" w:rsidP="00BA6C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B2594" id="Tekstvak 32" o:spid="_x0000_s1028" type="#_x0000_t202" style="position:absolute;margin-left:223.55pt;margin-top:159.4pt;width:3in;height:22.4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" fillcolor="white [3201]" stroked="f" strokeweight=".5pt">
                <v:textbox>
                  <w:txbxContent>
                    <w:p w14:paraId="57CB298B" w14:textId="1AF396F7" w:rsidR="00BA6C58" w:rsidRPr="0027586C" w:rsidRDefault="00BA6C58" w:rsidP="00BA6C58">
                      <w:pPr>
                        <w:pStyle w:val="Bijschrift"/>
                        <w:rPr>
                          <w:sz w:val="22"/>
                          <w:szCs w:val="22"/>
                          <w:lang w:eastAsia="en-GB"/>
                        </w:rPr>
                      </w:pPr>
                      <w:r>
                        <w:t xml:space="preserve">Figuur </w:t>
                      </w:r>
                      <w:r w:rsidR="00471DBB">
                        <w:t>6</w:t>
                      </w:r>
                      <w:r w:rsidR="00812EE8">
                        <w:t>:</w:t>
                      </w:r>
                      <w:r>
                        <w:t xml:space="preserve"> Ligtijden Loydkade Rotterdam</w:t>
                      </w:r>
                    </w:p>
                    <w:p w14:paraId="28059F8D" w14:textId="77777777" w:rsidR="00BA6C58" w:rsidRPr="0070133E" w:rsidRDefault="00BA6C58" w:rsidP="00BA6C58"/>
                  </w:txbxContent>
                </v:textbox>
                <w10:wrap type="square"/>
              </v:shape>
            </w:pict>
          </mc:Fallback>
        </mc:AlternateContent>
      </w:r>
      <w:r>
        <w:rPr>
          <w:rFonts w:ascii="Calibri" w:hAnsi="Calibri" w:cs="Calibri"/>
          <w:noProof/>
          <w:sz w:val="22"/>
          <w:szCs w:val="22"/>
          <w:lang w:eastAsia="en-GB"/>
        </w:rPr>
        <w:drawing>
          <wp:anchor distT="0" distB="0" distL="114300" distR="114300" simplePos="0" relativeHeight="251669504" behindDoc="0" locked="0" layoutInCell="1" allowOverlap="1" wp14:anchorId="0D255B0E" wp14:editId="358D7992">
            <wp:simplePos x="0" y="0"/>
            <wp:positionH relativeFrom="column">
              <wp:posOffset>2917618</wp:posOffset>
            </wp:positionH>
            <wp:positionV relativeFrom="paragraph">
              <wp:posOffset>332740</wp:posOffset>
            </wp:positionV>
            <wp:extent cx="2755900" cy="1737995"/>
            <wp:effectExtent l="0" t="0" r="0" b="190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5900" cy="1737995"/>
                    </a:xfrm>
                    <a:prstGeom prst="rect">
                      <a:avLst/>
                    </a:prstGeom>
                  </pic:spPr>
                </pic:pic>
              </a:graphicData>
            </a:graphic>
            <wp14:sizeRelH relativeFrom="page">
              <wp14:pctWidth>0</wp14:pctWidth>
            </wp14:sizeRelH>
            <wp14:sizeRelV relativeFrom="page">
              <wp14:pctHeight>0</wp14:pctHeight>
            </wp14:sizeRelV>
          </wp:anchor>
        </w:drawing>
      </w:r>
      <w:r w:rsidR="002113F2">
        <w:rPr>
          <w:rFonts w:ascii="Calibri" w:hAnsi="Calibri" w:cs="Calibri"/>
          <w:noProof/>
          <w:sz w:val="22"/>
          <w:szCs w:val="22"/>
          <w:lang w:eastAsia="en-GB"/>
        </w:rPr>
        <w:drawing>
          <wp:anchor distT="0" distB="0" distL="114300" distR="114300" simplePos="0" relativeHeight="251670528" behindDoc="0" locked="0" layoutInCell="1" allowOverlap="1" wp14:anchorId="6102A169" wp14:editId="15830DF2">
            <wp:simplePos x="0" y="0"/>
            <wp:positionH relativeFrom="column">
              <wp:posOffset>-51435</wp:posOffset>
            </wp:positionH>
            <wp:positionV relativeFrom="paragraph">
              <wp:posOffset>1508760</wp:posOffset>
            </wp:positionV>
            <wp:extent cx="2870200" cy="549275"/>
            <wp:effectExtent l="0" t="0" r="0" b="0"/>
            <wp:wrapSquare wrapText="bothSides"/>
            <wp:docPr id="26" name="Afbeelding 26"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tafel&#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0200" cy="549275"/>
                    </a:xfrm>
                    <a:prstGeom prst="rect">
                      <a:avLst/>
                    </a:prstGeom>
                  </pic:spPr>
                </pic:pic>
              </a:graphicData>
            </a:graphic>
            <wp14:sizeRelH relativeFrom="page">
              <wp14:pctWidth>0</wp14:pctWidth>
            </wp14:sizeRelH>
            <wp14:sizeRelV relativeFrom="page">
              <wp14:pctHeight>0</wp14:pctHeight>
            </wp14:sizeRelV>
          </wp:anchor>
        </w:drawing>
      </w:r>
      <w:r w:rsidR="002113F2" w:rsidRPr="00AC16B5">
        <w:rPr>
          <w:rFonts w:ascii="Calibri" w:hAnsi="Calibri" w:cs="Calibri"/>
          <w:noProof/>
          <w:sz w:val="22"/>
          <w:szCs w:val="22"/>
          <w:lang w:eastAsia="en-GB"/>
        </w:rPr>
        <mc:AlternateContent>
          <mc:Choice Requires="wps">
            <w:drawing>
              <wp:anchor distT="0" distB="0" distL="114300" distR="114300" simplePos="0" relativeHeight="251656190" behindDoc="0" locked="0" layoutInCell="1" allowOverlap="1" wp14:anchorId="5057555D" wp14:editId="2E01D522">
                <wp:simplePos x="0" y="0"/>
                <wp:positionH relativeFrom="column">
                  <wp:posOffset>-134620</wp:posOffset>
                </wp:positionH>
                <wp:positionV relativeFrom="paragraph">
                  <wp:posOffset>2029460</wp:posOffset>
                </wp:positionV>
                <wp:extent cx="2743200" cy="284480"/>
                <wp:effectExtent l="0" t="0" r="0" b="0"/>
                <wp:wrapSquare wrapText="bothSides"/>
                <wp:docPr id="33" name="Tekstvak 33"/>
                <wp:cNvGraphicFramePr/>
                <a:graphic xmlns:a="http://schemas.openxmlformats.org/drawingml/2006/main">
                  <a:graphicData uri="http://schemas.microsoft.com/office/word/2010/wordprocessingShape">
                    <wps:wsp>
                      <wps:cNvSpPr txBox="1"/>
                      <wps:spPr>
                        <a:xfrm>
                          <a:off x="0" y="0"/>
                          <a:ext cx="2743200" cy="284480"/>
                        </a:xfrm>
                        <a:prstGeom prst="rect">
                          <a:avLst/>
                        </a:prstGeom>
                        <a:solidFill>
                          <a:schemeClr val="lt1"/>
                        </a:solidFill>
                        <a:ln w="6350">
                          <a:noFill/>
                        </a:ln>
                      </wps:spPr>
                      <wps:txbx>
                        <w:txbxContent>
                          <w:p w14:paraId="5A14A9B3" w14:textId="7F29DC14" w:rsidR="00BA6C58" w:rsidRPr="0027586C" w:rsidRDefault="00BA6C58" w:rsidP="00BA6C58">
                            <w:pPr>
                              <w:pStyle w:val="Bijschrift"/>
                              <w:rPr>
                                <w:sz w:val="22"/>
                                <w:szCs w:val="22"/>
                                <w:lang w:eastAsia="en-GB"/>
                              </w:rPr>
                            </w:pPr>
                            <w:r>
                              <w:t xml:space="preserve">Figuur </w:t>
                            </w:r>
                            <w:r w:rsidR="00471DBB">
                              <w:t>5</w:t>
                            </w:r>
                            <w:r w:rsidR="00812EE8">
                              <w:t>:</w:t>
                            </w:r>
                            <w:r>
                              <w:t xml:space="preserve"> Elektriciteitsvraag Loydkade Rotterdam </w:t>
                            </w:r>
                          </w:p>
                          <w:p w14:paraId="65BF299E" w14:textId="77777777" w:rsidR="00BA6C58" w:rsidRPr="0070133E" w:rsidRDefault="00BA6C58" w:rsidP="00BA6C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7555D" id="Tekstvak 33" o:spid="_x0000_s1029" type="#_x0000_t202" style="position:absolute;margin-left:-10.6pt;margin-top:159.8pt;width:3in;height:22.4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" fillcolor="white [3201]" stroked="f" strokeweight=".5pt">
                <v:textbox>
                  <w:txbxContent>
                    <w:p w14:paraId="5A14A9B3" w14:textId="7F29DC14" w:rsidR="00BA6C58" w:rsidRPr="0027586C" w:rsidRDefault="00BA6C58" w:rsidP="00BA6C58">
                      <w:pPr>
                        <w:pStyle w:val="Bijschrift"/>
                        <w:rPr>
                          <w:sz w:val="22"/>
                          <w:szCs w:val="22"/>
                          <w:lang w:eastAsia="en-GB"/>
                        </w:rPr>
                      </w:pPr>
                      <w:r>
                        <w:t xml:space="preserve">Figuur </w:t>
                      </w:r>
                      <w:r w:rsidR="00471DBB">
                        <w:t>5</w:t>
                      </w:r>
                      <w:r w:rsidR="00812EE8">
                        <w:t>:</w:t>
                      </w:r>
                      <w:r>
                        <w:t xml:space="preserve"> Elektriciteitsvraag Loydkade Rotterdam </w:t>
                      </w:r>
                    </w:p>
                    <w:p w14:paraId="65BF299E" w14:textId="77777777" w:rsidR="00BA6C58" w:rsidRPr="0070133E" w:rsidRDefault="00BA6C58" w:rsidP="00BA6C58"/>
                  </w:txbxContent>
                </v:textbox>
                <w10:wrap type="square"/>
              </v:shape>
            </w:pict>
          </mc:Fallback>
        </mc:AlternateContent>
      </w:r>
      <w:r w:rsidR="003D6C99">
        <w:rPr>
          <w:rFonts w:ascii="Calibri" w:hAnsi="Calibri" w:cs="Calibri"/>
          <w:sz w:val="22"/>
          <w:szCs w:val="22"/>
          <w:lang w:eastAsia="en-GB"/>
        </w:rPr>
        <w:t xml:space="preserve">Naast de ligtijden en jaarlijkse vraag naar energie per schip aan de kade wordt de benuttingsgraad uiteindelijk bepaald </w:t>
      </w:r>
      <w:r w:rsidR="0047621A">
        <w:rPr>
          <w:rFonts w:ascii="Calibri" w:hAnsi="Calibri" w:cs="Calibri"/>
          <w:sz w:val="22"/>
          <w:szCs w:val="22"/>
          <w:lang w:eastAsia="en-GB"/>
        </w:rPr>
        <w:t>door de optelsom van de vraag naar elektriciteit vanuit de schepen die op dat moment aan de kade liggen</w:t>
      </w:r>
      <w:r w:rsidR="00A2417E">
        <w:rPr>
          <w:rFonts w:ascii="Calibri" w:hAnsi="Calibri" w:cs="Calibri"/>
          <w:sz w:val="22"/>
          <w:szCs w:val="22"/>
          <w:lang w:eastAsia="en-GB"/>
        </w:rPr>
        <w:t>:</w:t>
      </w:r>
      <w:r w:rsidR="00CD0D08">
        <w:rPr>
          <w:rFonts w:ascii="Calibri" w:hAnsi="Calibri" w:cs="Calibri"/>
          <w:sz w:val="22"/>
          <w:szCs w:val="22"/>
          <w:lang w:eastAsia="en-GB"/>
        </w:rPr>
        <w:t xml:space="preserve"> het aantal MWh</w:t>
      </w:r>
      <w:r w:rsidR="0047621A">
        <w:rPr>
          <w:rFonts w:ascii="Calibri" w:hAnsi="Calibri" w:cs="Calibri"/>
          <w:sz w:val="22"/>
          <w:szCs w:val="22"/>
          <w:lang w:eastAsia="en-GB"/>
        </w:rPr>
        <w:t xml:space="preserve">. </w:t>
      </w:r>
      <w:r w:rsidR="003D6C99">
        <w:rPr>
          <w:rFonts w:ascii="Calibri" w:hAnsi="Calibri" w:cs="Calibri"/>
          <w:sz w:val="22"/>
          <w:szCs w:val="22"/>
          <w:lang w:eastAsia="en-GB"/>
        </w:rPr>
        <w:t xml:space="preserve">Onderstaande </w:t>
      </w:r>
      <w:r w:rsidR="002113F2">
        <w:rPr>
          <w:rFonts w:ascii="Calibri" w:hAnsi="Calibri" w:cs="Calibri"/>
          <w:sz w:val="22"/>
          <w:szCs w:val="22"/>
          <w:lang w:eastAsia="en-GB"/>
        </w:rPr>
        <w:t>afbeeldingen</w:t>
      </w:r>
      <w:r w:rsidR="00812EE8">
        <w:rPr>
          <w:rStyle w:val="Voetnootmarkering"/>
          <w:rFonts w:ascii="Calibri" w:hAnsi="Calibri" w:cs="Calibri"/>
          <w:sz w:val="22"/>
          <w:szCs w:val="22"/>
          <w:lang w:eastAsia="en-GB"/>
        </w:rPr>
        <w:footnoteReference w:id="6"/>
      </w:r>
      <w:r w:rsidR="003D6C99">
        <w:rPr>
          <w:rFonts w:ascii="Calibri" w:hAnsi="Calibri" w:cs="Calibri"/>
          <w:sz w:val="22"/>
          <w:szCs w:val="22"/>
          <w:lang w:eastAsia="en-GB"/>
        </w:rPr>
        <w:t xml:space="preserve"> geven voor de </w:t>
      </w:r>
      <w:r w:rsidR="00615F57">
        <w:rPr>
          <w:rFonts w:ascii="Calibri" w:hAnsi="Calibri" w:cs="Calibri"/>
          <w:sz w:val="22"/>
          <w:szCs w:val="22"/>
          <w:lang w:eastAsia="en-GB"/>
        </w:rPr>
        <w:t>Loyd</w:t>
      </w:r>
      <w:r w:rsidR="003D6C99">
        <w:rPr>
          <w:rFonts w:ascii="Calibri" w:hAnsi="Calibri" w:cs="Calibri"/>
          <w:sz w:val="22"/>
          <w:szCs w:val="22"/>
          <w:lang w:eastAsia="en-GB"/>
        </w:rPr>
        <w:t xml:space="preserve">kade </w:t>
      </w:r>
      <w:r w:rsidR="002113F2">
        <w:rPr>
          <w:rFonts w:ascii="Calibri" w:hAnsi="Calibri" w:cs="Calibri"/>
          <w:sz w:val="22"/>
          <w:szCs w:val="22"/>
          <w:lang w:eastAsia="en-GB"/>
        </w:rPr>
        <w:t xml:space="preserve">in </w:t>
      </w:r>
      <w:r w:rsidR="003D6C99">
        <w:rPr>
          <w:rFonts w:ascii="Calibri" w:hAnsi="Calibri" w:cs="Calibri"/>
          <w:sz w:val="22"/>
          <w:szCs w:val="22"/>
          <w:lang w:eastAsia="en-GB"/>
        </w:rPr>
        <w:t xml:space="preserve">Rotterdam weer hoe de ligtijden en het aantal schepen zich vertalen naar een totale vraag aan energie </w:t>
      </w:r>
      <w:r w:rsidR="002113F2">
        <w:rPr>
          <w:rFonts w:ascii="Calibri" w:hAnsi="Calibri" w:cs="Calibri"/>
          <w:sz w:val="22"/>
          <w:szCs w:val="22"/>
          <w:lang w:eastAsia="en-GB"/>
        </w:rPr>
        <w:t xml:space="preserve">per jaar. Figuur 7 geeft </w:t>
      </w:r>
      <w:r w:rsidR="00CD0D08">
        <w:rPr>
          <w:rFonts w:ascii="Calibri" w:hAnsi="Calibri" w:cs="Calibri"/>
          <w:sz w:val="22"/>
          <w:szCs w:val="22"/>
          <w:lang w:eastAsia="en-GB"/>
        </w:rPr>
        <w:br/>
      </w:r>
      <w:r w:rsidR="00CD0D08">
        <w:rPr>
          <w:rFonts w:ascii="Calibri" w:hAnsi="Calibri" w:cs="Calibri"/>
          <w:sz w:val="22"/>
          <w:szCs w:val="22"/>
          <w:lang w:eastAsia="en-GB"/>
        </w:rPr>
        <w:br/>
      </w:r>
      <w:r w:rsidR="002113F2">
        <w:rPr>
          <w:rFonts w:ascii="Calibri" w:hAnsi="Calibri" w:cs="Calibri"/>
          <w:sz w:val="22"/>
          <w:szCs w:val="22"/>
          <w:lang w:eastAsia="en-GB"/>
        </w:rPr>
        <w:t xml:space="preserve">vervolgens weer hoe de vraag naar energie van schepen bij elkaar opgeteld zich </w:t>
      </w:r>
      <w:r w:rsidR="00A52A44">
        <w:rPr>
          <w:rFonts w:ascii="Calibri" w:hAnsi="Calibri" w:cs="Calibri"/>
          <w:sz w:val="22"/>
          <w:szCs w:val="22"/>
          <w:lang w:eastAsia="en-GB"/>
        </w:rPr>
        <w:t xml:space="preserve">ontwikkelt </w:t>
      </w:r>
      <w:r w:rsidR="002113F2">
        <w:rPr>
          <w:rFonts w:ascii="Calibri" w:hAnsi="Calibri" w:cs="Calibri"/>
          <w:sz w:val="22"/>
          <w:szCs w:val="22"/>
          <w:lang w:eastAsia="en-GB"/>
        </w:rPr>
        <w:t>door de tijd heen. Deze grafiek is uiteindelijk bepalend voor dimensionering van zowel de walstroom installatie als de netaansluiting, en daarmee voor de benuttingsgraad van de walstroominstallatie.</w:t>
      </w:r>
      <w:r w:rsidR="00CD0D08">
        <w:rPr>
          <w:rFonts w:ascii="Calibri" w:hAnsi="Calibri" w:cs="Calibri"/>
          <w:sz w:val="22"/>
          <w:szCs w:val="22"/>
          <w:lang w:eastAsia="en-GB"/>
        </w:rPr>
        <w:t xml:space="preserve"> </w:t>
      </w:r>
    </w:p>
    <w:p w14:paraId="31C306DB" w14:textId="069FB20A" w:rsidR="00615F57" w:rsidRDefault="00615F57" w:rsidP="00646811">
      <w:pPr>
        <w:rPr>
          <w:rFonts w:ascii="Calibri" w:hAnsi="Calibri" w:cs="Calibri"/>
          <w:sz w:val="22"/>
          <w:szCs w:val="22"/>
          <w:lang w:eastAsia="en-GB"/>
        </w:rPr>
      </w:pPr>
    </w:p>
    <w:p w14:paraId="0D42AFD6" w14:textId="762199D3" w:rsidR="00615F57" w:rsidRDefault="00471DBB" w:rsidP="00646811">
      <w:pPr>
        <w:rPr>
          <w:rFonts w:ascii="Calibri" w:hAnsi="Calibri" w:cs="Calibri"/>
          <w:sz w:val="22"/>
          <w:szCs w:val="22"/>
          <w:lang w:eastAsia="en-GB"/>
        </w:rPr>
      </w:pPr>
      <w:r w:rsidRPr="00AC16B5">
        <w:rPr>
          <w:rFonts w:ascii="Calibri" w:hAnsi="Calibri" w:cs="Calibri"/>
          <w:noProof/>
          <w:sz w:val="22"/>
          <w:szCs w:val="22"/>
          <w:lang w:eastAsia="en-GB"/>
        </w:rPr>
        <mc:AlternateContent>
          <mc:Choice Requires="wps">
            <w:drawing>
              <wp:anchor distT="0" distB="0" distL="114300" distR="114300" simplePos="0" relativeHeight="251672576" behindDoc="0" locked="0" layoutInCell="1" allowOverlap="1" wp14:anchorId="4D0286B0" wp14:editId="2720EC87">
                <wp:simplePos x="0" y="0"/>
                <wp:positionH relativeFrom="column">
                  <wp:posOffset>-98853</wp:posOffset>
                </wp:positionH>
                <wp:positionV relativeFrom="paragraph">
                  <wp:posOffset>2312035</wp:posOffset>
                </wp:positionV>
                <wp:extent cx="5149850" cy="284480"/>
                <wp:effectExtent l="0" t="0" r="6350" b="0"/>
                <wp:wrapSquare wrapText="bothSides"/>
                <wp:docPr id="34" name="Tekstvak 34"/>
                <wp:cNvGraphicFramePr/>
                <a:graphic xmlns:a="http://schemas.openxmlformats.org/drawingml/2006/main">
                  <a:graphicData uri="http://schemas.microsoft.com/office/word/2010/wordprocessingShape">
                    <wps:wsp>
                      <wps:cNvSpPr txBox="1"/>
                      <wps:spPr>
                        <a:xfrm>
                          <a:off x="0" y="0"/>
                          <a:ext cx="5149850" cy="284480"/>
                        </a:xfrm>
                        <a:prstGeom prst="rect">
                          <a:avLst/>
                        </a:prstGeom>
                        <a:solidFill>
                          <a:schemeClr val="lt1"/>
                        </a:solidFill>
                        <a:ln w="6350">
                          <a:noFill/>
                        </a:ln>
                      </wps:spPr>
                      <wps:txbx>
                        <w:txbxContent>
                          <w:p w14:paraId="432D6619" w14:textId="005C9CA4" w:rsidR="002113F2" w:rsidRPr="0027586C" w:rsidRDefault="002113F2" w:rsidP="002113F2">
                            <w:pPr>
                              <w:pStyle w:val="Bijschrift"/>
                              <w:rPr>
                                <w:sz w:val="22"/>
                                <w:szCs w:val="22"/>
                                <w:lang w:eastAsia="en-GB"/>
                              </w:rPr>
                            </w:pPr>
                            <w:r>
                              <w:t>Figuur 7</w:t>
                            </w:r>
                            <w:r w:rsidR="00812EE8">
                              <w:t>:</w:t>
                            </w:r>
                            <w:r>
                              <w:t xml:space="preserve"> Gemiddelde vraag en piekvraag (in KWh) naar elektriciteit Loydkade Rotterdam. </w:t>
                            </w:r>
                          </w:p>
                          <w:p w14:paraId="3FB29E3B" w14:textId="77777777" w:rsidR="002113F2" w:rsidRPr="0070133E" w:rsidRDefault="002113F2" w:rsidP="00211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286B0" id="Tekstvak 34" o:spid="_x0000_s1030" type="#_x0000_t202" style="position:absolute;margin-left:-7.8pt;margin-top:182.05pt;width:405.5pt;height:2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" fillcolor="white [3201]" stroked="f" strokeweight=".5pt">
                <v:textbox>
                  <w:txbxContent>
                    <w:p w14:paraId="432D6619" w14:textId="005C9CA4" w:rsidR="002113F2" w:rsidRPr="0027586C" w:rsidRDefault="002113F2" w:rsidP="002113F2">
                      <w:pPr>
                        <w:pStyle w:val="Bijschrift"/>
                        <w:rPr>
                          <w:sz w:val="22"/>
                          <w:szCs w:val="22"/>
                          <w:lang w:eastAsia="en-GB"/>
                        </w:rPr>
                      </w:pPr>
                      <w:r>
                        <w:t>Figuur 7</w:t>
                      </w:r>
                      <w:r w:rsidR="00812EE8">
                        <w:t>:</w:t>
                      </w:r>
                      <w:r>
                        <w:t xml:space="preserve"> Gemiddelde vraag en piekvraag (in KWh) naar elektriciteit Loydkade Rotterdam. </w:t>
                      </w:r>
                    </w:p>
                    <w:p w14:paraId="3FB29E3B" w14:textId="77777777" w:rsidR="002113F2" w:rsidRPr="0070133E" w:rsidRDefault="002113F2" w:rsidP="002113F2"/>
                  </w:txbxContent>
                </v:textbox>
                <w10:wrap type="square"/>
              </v:shape>
            </w:pict>
          </mc:Fallback>
        </mc:AlternateContent>
      </w:r>
      <w:r w:rsidR="00615F57">
        <w:rPr>
          <w:rFonts w:ascii="Calibri" w:hAnsi="Calibri" w:cs="Calibri"/>
          <w:noProof/>
          <w:sz w:val="22"/>
          <w:szCs w:val="22"/>
          <w:lang w:eastAsia="en-GB"/>
        </w:rPr>
        <w:drawing>
          <wp:inline distT="0" distB="0" distL="0" distR="0" wp14:anchorId="413F93BF" wp14:editId="50EF689F">
            <wp:extent cx="5756910" cy="23114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6910" cy="2311400"/>
                    </a:xfrm>
                    <a:prstGeom prst="rect">
                      <a:avLst/>
                    </a:prstGeom>
                  </pic:spPr>
                </pic:pic>
              </a:graphicData>
            </a:graphic>
          </wp:inline>
        </w:drawing>
      </w:r>
    </w:p>
    <w:p w14:paraId="1385CA71" w14:textId="5344168A" w:rsidR="0047621A" w:rsidRDefault="0047621A" w:rsidP="00646811">
      <w:pPr>
        <w:rPr>
          <w:rFonts w:ascii="Calibri" w:hAnsi="Calibri" w:cs="Calibri"/>
          <w:sz w:val="22"/>
          <w:szCs w:val="22"/>
          <w:lang w:eastAsia="en-GB"/>
        </w:rPr>
      </w:pPr>
    </w:p>
    <w:p w14:paraId="1F043FEA" w14:textId="33F2B42A" w:rsidR="005460F1" w:rsidRDefault="005460F1" w:rsidP="00646811">
      <w:pPr>
        <w:rPr>
          <w:rFonts w:ascii="Calibri" w:hAnsi="Calibri" w:cs="Calibri"/>
          <w:sz w:val="22"/>
          <w:szCs w:val="22"/>
          <w:lang w:eastAsia="en-GB"/>
        </w:rPr>
      </w:pPr>
    </w:p>
    <w:p w14:paraId="00F6771E" w14:textId="77777777" w:rsidR="002113F2" w:rsidRDefault="002113F2" w:rsidP="00646811">
      <w:pPr>
        <w:rPr>
          <w:rFonts w:ascii="Calibri" w:hAnsi="Calibri" w:cs="Calibri"/>
          <w:sz w:val="22"/>
          <w:szCs w:val="22"/>
          <w:lang w:eastAsia="en-GB"/>
        </w:rPr>
      </w:pPr>
    </w:p>
    <w:p w14:paraId="7482C52F" w14:textId="7836950B" w:rsidR="004E5AA8" w:rsidRDefault="00A2417E" w:rsidP="00646811">
      <w:pPr>
        <w:rPr>
          <w:rFonts w:ascii="Calibri" w:hAnsi="Calibri" w:cs="Calibri"/>
          <w:sz w:val="22"/>
          <w:szCs w:val="22"/>
          <w:lang w:eastAsia="en-GB"/>
        </w:rPr>
      </w:pPr>
      <w:r>
        <w:rPr>
          <w:rFonts w:ascii="Calibri" w:hAnsi="Calibri" w:cs="Calibri"/>
          <w:sz w:val="22"/>
          <w:szCs w:val="22"/>
          <w:lang w:eastAsia="en-GB"/>
        </w:rPr>
        <w:t xml:space="preserve">Op basis van de cijfers uit tabel 5, bijbehorende piekvragen en de verwachte ontwikkeling van de vraag naar elektriciteit aan deze kade zou een Walstroom-aansluiting aangelegd </w:t>
      </w:r>
      <w:r w:rsidR="00E0113F">
        <w:rPr>
          <w:rFonts w:ascii="Calibri" w:hAnsi="Calibri" w:cs="Calibri"/>
          <w:sz w:val="22"/>
          <w:szCs w:val="22"/>
          <w:lang w:eastAsia="en-GB"/>
        </w:rPr>
        <w:t xml:space="preserve">moeten </w:t>
      </w:r>
      <w:r>
        <w:rPr>
          <w:rFonts w:ascii="Calibri" w:hAnsi="Calibri" w:cs="Calibri"/>
          <w:sz w:val="22"/>
          <w:szCs w:val="22"/>
          <w:lang w:eastAsia="en-GB"/>
        </w:rPr>
        <w:t xml:space="preserve">worden op een aansluiting van 1000KvA. Hiermee kunnen </w:t>
      </w:r>
      <w:proofErr w:type="spellStart"/>
      <w:r>
        <w:rPr>
          <w:rFonts w:ascii="Calibri" w:hAnsi="Calibri" w:cs="Calibri"/>
          <w:sz w:val="22"/>
          <w:szCs w:val="22"/>
          <w:lang w:eastAsia="en-GB"/>
        </w:rPr>
        <w:t>èn</w:t>
      </w:r>
      <w:proofErr w:type="spellEnd"/>
      <w:r>
        <w:rPr>
          <w:rFonts w:ascii="Calibri" w:hAnsi="Calibri" w:cs="Calibri"/>
          <w:sz w:val="22"/>
          <w:szCs w:val="22"/>
          <w:lang w:eastAsia="en-GB"/>
        </w:rPr>
        <w:t xml:space="preserve"> het aantal schepen parallel bediend worden en kan worden voorzien in de piekvraag zoals deze zich op basis van rekenmodellen voor zou k</w:t>
      </w:r>
      <w:r w:rsidR="00D175E9">
        <w:rPr>
          <w:rFonts w:ascii="Calibri" w:hAnsi="Calibri" w:cs="Calibri"/>
          <w:sz w:val="22"/>
          <w:szCs w:val="22"/>
          <w:lang w:eastAsia="en-GB"/>
        </w:rPr>
        <w:t>u</w:t>
      </w:r>
      <w:r>
        <w:rPr>
          <w:rFonts w:ascii="Calibri" w:hAnsi="Calibri" w:cs="Calibri"/>
          <w:sz w:val="22"/>
          <w:szCs w:val="22"/>
          <w:lang w:eastAsia="en-GB"/>
        </w:rPr>
        <w:t>nnen doen</w:t>
      </w:r>
      <w:r w:rsidR="00D175E9">
        <w:rPr>
          <w:rFonts w:ascii="Calibri" w:hAnsi="Calibri" w:cs="Calibri"/>
          <w:sz w:val="22"/>
          <w:szCs w:val="22"/>
          <w:lang w:eastAsia="en-GB"/>
        </w:rPr>
        <w:t>.</w:t>
      </w:r>
    </w:p>
    <w:p w14:paraId="3A793E70" w14:textId="77777777" w:rsidR="004E5AA8" w:rsidRDefault="004E5AA8" w:rsidP="00646811">
      <w:pPr>
        <w:rPr>
          <w:rFonts w:ascii="Calibri" w:hAnsi="Calibri" w:cs="Calibri"/>
          <w:sz w:val="22"/>
          <w:szCs w:val="22"/>
          <w:lang w:eastAsia="en-GB"/>
        </w:rPr>
      </w:pPr>
    </w:p>
    <w:p w14:paraId="42B11E0F" w14:textId="35B7CF27" w:rsidR="00064D8A" w:rsidRDefault="00A2417E" w:rsidP="00646811">
      <w:pPr>
        <w:rPr>
          <w:rFonts w:ascii="Calibri" w:hAnsi="Calibri" w:cs="Calibri"/>
          <w:sz w:val="22"/>
          <w:szCs w:val="22"/>
          <w:lang w:eastAsia="en-GB"/>
        </w:rPr>
      </w:pPr>
      <w:r>
        <w:rPr>
          <w:rFonts w:ascii="Calibri" w:hAnsi="Calibri" w:cs="Calibri"/>
          <w:sz w:val="22"/>
          <w:szCs w:val="22"/>
          <w:lang w:eastAsia="en-GB"/>
        </w:rPr>
        <w:t xml:space="preserve">Een Walstroom aansluiting op een 1000KvA-station heeft een nominale capaciteit van 800 KW. </w:t>
      </w:r>
      <w:r w:rsidR="002113F2">
        <w:rPr>
          <w:rFonts w:ascii="Calibri" w:hAnsi="Calibri" w:cs="Calibri"/>
          <w:sz w:val="22"/>
          <w:szCs w:val="22"/>
          <w:lang w:eastAsia="en-GB"/>
        </w:rPr>
        <w:t>Op jaarbasis kan deze installatie bij 100% belasting ca. 7</w:t>
      </w:r>
      <w:r w:rsidR="00471DBB">
        <w:rPr>
          <w:rFonts w:ascii="Calibri" w:hAnsi="Calibri" w:cs="Calibri"/>
          <w:sz w:val="22"/>
          <w:szCs w:val="22"/>
          <w:lang w:eastAsia="en-GB"/>
        </w:rPr>
        <w:t xml:space="preserve"> </w:t>
      </w:r>
      <w:proofErr w:type="spellStart"/>
      <w:r w:rsidR="002113F2">
        <w:rPr>
          <w:rFonts w:ascii="Calibri" w:hAnsi="Calibri" w:cs="Calibri"/>
          <w:sz w:val="22"/>
          <w:szCs w:val="22"/>
          <w:lang w:eastAsia="en-GB"/>
        </w:rPr>
        <w:t>GWh</w:t>
      </w:r>
      <w:proofErr w:type="spellEnd"/>
      <w:r w:rsidR="002113F2">
        <w:rPr>
          <w:rFonts w:ascii="Calibri" w:hAnsi="Calibri" w:cs="Calibri"/>
          <w:sz w:val="22"/>
          <w:szCs w:val="22"/>
          <w:lang w:eastAsia="en-GB"/>
        </w:rPr>
        <w:t xml:space="preserve"> aan stroom leveren. Kijken we naar de verwachte ligtijden en de vraag naar elektriciteit</w:t>
      </w:r>
      <w:r w:rsidR="00471DBB">
        <w:rPr>
          <w:rFonts w:ascii="Calibri" w:hAnsi="Calibri" w:cs="Calibri"/>
          <w:sz w:val="22"/>
          <w:szCs w:val="22"/>
          <w:lang w:eastAsia="en-GB"/>
        </w:rPr>
        <w:t xml:space="preserve"> (</w:t>
      </w:r>
      <w:r w:rsidR="004E5AA8">
        <w:rPr>
          <w:rFonts w:ascii="Calibri" w:hAnsi="Calibri" w:cs="Calibri"/>
          <w:sz w:val="22"/>
          <w:szCs w:val="22"/>
          <w:lang w:eastAsia="en-GB"/>
        </w:rPr>
        <w:t xml:space="preserve">Zie tabel 5: </w:t>
      </w:r>
      <w:r w:rsidR="00471DBB">
        <w:rPr>
          <w:rFonts w:ascii="Calibri" w:hAnsi="Calibri" w:cs="Calibri"/>
          <w:sz w:val="22"/>
          <w:szCs w:val="22"/>
          <w:lang w:eastAsia="en-GB"/>
        </w:rPr>
        <w:t xml:space="preserve">ca. </w:t>
      </w:r>
      <w:r w:rsidR="004E5AA8">
        <w:rPr>
          <w:rFonts w:ascii="Calibri" w:hAnsi="Calibri" w:cs="Calibri"/>
          <w:sz w:val="22"/>
          <w:szCs w:val="22"/>
          <w:lang w:eastAsia="en-GB"/>
        </w:rPr>
        <w:t>622</w:t>
      </w:r>
      <w:r w:rsidR="00471DBB">
        <w:rPr>
          <w:rFonts w:ascii="Calibri" w:hAnsi="Calibri" w:cs="Calibri"/>
          <w:sz w:val="22"/>
          <w:szCs w:val="22"/>
          <w:lang w:eastAsia="en-GB"/>
        </w:rPr>
        <w:t xml:space="preserve"> MWh</w:t>
      </w:r>
      <w:r w:rsidR="004E5AA8">
        <w:rPr>
          <w:rFonts w:ascii="Calibri" w:hAnsi="Calibri" w:cs="Calibri"/>
          <w:sz w:val="22"/>
          <w:szCs w:val="22"/>
          <w:lang w:eastAsia="en-GB"/>
        </w:rPr>
        <w:t xml:space="preserve"> in 2020</w:t>
      </w:r>
      <w:r w:rsidR="00471DBB">
        <w:rPr>
          <w:rFonts w:ascii="Calibri" w:hAnsi="Calibri" w:cs="Calibri"/>
          <w:sz w:val="22"/>
          <w:szCs w:val="22"/>
          <w:lang w:eastAsia="en-GB"/>
        </w:rPr>
        <w:t>)</w:t>
      </w:r>
      <w:r w:rsidR="002113F2">
        <w:rPr>
          <w:rFonts w:ascii="Calibri" w:hAnsi="Calibri" w:cs="Calibri"/>
          <w:sz w:val="22"/>
          <w:szCs w:val="22"/>
          <w:lang w:eastAsia="en-GB"/>
        </w:rPr>
        <w:t xml:space="preserve">, dan levert dat een benuttingsgraad van ca. </w:t>
      </w:r>
      <w:r w:rsidR="004E5AA8">
        <w:rPr>
          <w:rFonts w:ascii="Calibri" w:hAnsi="Calibri" w:cs="Calibri"/>
          <w:sz w:val="22"/>
          <w:szCs w:val="22"/>
          <w:lang w:eastAsia="en-GB"/>
        </w:rPr>
        <w:t>9</w:t>
      </w:r>
      <w:r w:rsidR="002113F2">
        <w:rPr>
          <w:rFonts w:ascii="Calibri" w:hAnsi="Calibri" w:cs="Calibri"/>
          <w:sz w:val="22"/>
          <w:szCs w:val="22"/>
          <w:lang w:eastAsia="en-GB"/>
        </w:rPr>
        <w:t>% op</w:t>
      </w:r>
      <w:r w:rsidR="00471DBB">
        <w:rPr>
          <w:rFonts w:ascii="Calibri" w:hAnsi="Calibri" w:cs="Calibri"/>
          <w:sz w:val="22"/>
          <w:szCs w:val="22"/>
          <w:lang w:eastAsia="en-GB"/>
        </w:rPr>
        <w:t>, wat in dit rekenvoorbeeld uitzonderlijk laag is en de businesscase sterk afzwakt.</w:t>
      </w:r>
      <w:r w:rsidR="00D175E9">
        <w:rPr>
          <w:rFonts w:ascii="Calibri" w:hAnsi="Calibri" w:cs="Calibri"/>
          <w:sz w:val="22"/>
          <w:szCs w:val="22"/>
          <w:lang w:eastAsia="en-GB"/>
        </w:rPr>
        <w:t xml:space="preserve"> </w:t>
      </w:r>
      <w:r w:rsidR="00064D8A">
        <w:rPr>
          <w:rFonts w:ascii="Calibri" w:hAnsi="Calibri" w:cs="Calibri"/>
          <w:sz w:val="22"/>
          <w:szCs w:val="22"/>
          <w:lang w:eastAsia="en-GB"/>
        </w:rPr>
        <w:t xml:space="preserve">Gegeven de benodigde capaciteit is een kleinere aansluiting in dit geval geen optie zonder het risico’s op leveringszekerheid richting de schepen. </w:t>
      </w:r>
    </w:p>
    <w:p w14:paraId="3E460551" w14:textId="77777777" w:rsidR="004E5AA8" w:rsidRDefault="004E5AA8" w:rsidP="00646811">
      <w:pPr>
        <w:rPr>
          <w:rFonts w:ascii="Calibri" w:hAnsi="Calibri" w:cs="Calibri"/>
          <w:sz w:val="22"/>
          <w:szCs w:val="22"/>
          <w:lang w:eastAsia="en-GB"/>
        </w:rPr>
      </w:pPr>
    </w:p>
    <w:p w14:paraId="7E1E3F06" w14:textId="6100C566" w:rsidR="006F2723" w:rsidRDefault="004E5AA8">
      <w:pPr>
        <w:rPr>
          <w:rFonts w:ascii="Calibri" w:hAnsi="Calibri" w:cs="Calibri"/>
          <w:sz w:val="22"/>
          <w:szCs w:val="22"/>
          <w:lang w:eastAsia="en-GB"/>
        </w:rPr>
      </w:pPr>
      <w:r>
        <w:rPr>
          <w:rFonts w:ascii="Calibri" w:hAnsi="Calibri" w:cs="Calibri"/>
          <w:sz w:val="22"/>
          <w:szCs w:val="22"/>
          <w:lang w:eastAsia="en-GB"/>
        </w:rPr>
        <w:t xml:space="preserve">De LCOE voor dit project is berekend op </w:t>
      </w:r>
      <w:r w:rsidR="00471DBB">
        <w:rPr>
          <w:rFonts w:ascii="Calibri" w:hAnsi="Calibri" w:cs="Calibri"/>
          <w:sz w:val="22"/>
          <w:szCs w:val="22"/>
          <w:lang w:eastAsia="en-GB"/>
        </w:rPr>
        <w:t xml:space="preserve">€567,- / MWh, wat ver boven de beoogde verkoopprijs lag. </w:t>
      </w:r>
      <w:r w:rsidR="00064D8A">
        <w:rPr>
          <w:rFonts w:ascii="Calibri" w:hAnsi="Calibri" w:cs="Calibri"/>
          <w:sz w:val="22"/>
          <w:szCs w:val="22"/>
          <w:lang w:eastAsia="en-GB"/>
        </w:rPr>
        <w:t xml:space="preserve">Hiermee kan geen positief besluit worden genomen op de aanleg van deze faciliteit. </w:t>
      </w:r>
    </w:p>
    <w:p w14:paraId="66D239B5" w14:textId="77777777" w:rsidR="00D175E9" w:rsidRDefault="00D175E9">
      <w:pPr>
        <w:rPr>
          <w:rFonts w:asciiTheme="majorHAnsi" w:eastAsiaTheme="minorEastAsia" w:hAnsiTheme="majorHAnsi" w:cstheme="majorBidi"/>
          <w:color w:val="2F5496" w:themeColor="accent1" w:themeShade="BF"/>
          <w:sz w:val="26"/>
          <w:szCs w:val="26"/>
          <w:lang w:eastAsia="en-GB"/>
        </w:rPr>
      </w:pPr>
    </w:p>
    <w:p w14:paraId="448E02CE" w14:textId="1AF68377" w:rsidR="00231E13" w:rsidRDefault="00231E13" w:rsidP="00231E13">
      <w:pPr>
        <w:pStyle w:val="Kop2"/>
        <w:rPr>
          <w:rFonts w:eastAsiaTheme="minorEastAsia"/>
          <w:lang w:eastAsia="en-GB"/>
        </w:rPr>
      </w:pPr>
      <w:bookmarkStart w:id="29" w:name="_Toc145433727"/>
      <w:r>
        <w:rPr>
          <w:rFonts w:eastAsiaTheme="minorEastAsia"/>
          <w:lang w:eastAsia="en-GB"/>
        </w:rPr>
        <w:t>Kosten Elektriciteit en Transport</w:t>
      </w:r>
      <w:bookmarkEnd w:id="29"/>
      <w:r>
        <w:rPr>
          <w:rFonts w:eastAsiaTheme="minorEastAsia"/>
          <w:lang w:eastAsia="en-GB"/>
        </w:rPr>
        <w:t xml:space="preserve"> </w:t>
      </w:r>
    </w:p>
    <w:p w14:paraId="5D4C9DC9" w14:textId="77777777" w:rsidR="00812EE8" w:rsidRDefault="00812EE8" w:rsidP="00812EE8">
      <w:pPr>
        <w:rPr>
          <w:rFonts w:ascii="Calibri" w:hAnsi="Calibri" w:cs="Calibri"/>
          <w:sz w:val="22"/>
          <w:szCs w:val="22"/>
          <w:lang w:eastAsia="en-GB"/>
        </w:rPr>
      </w:pPr>
    </w:p>
    <w:p w14:paraId="05B3C426" w14:textId="235E3FFF" w:rsidR="0019579B" w:rsidRDefault="00812EE8" w:rsidP="00646811">
      <w:pPr>
        <w:rPr>
          <w:sz w:val="22"/>
          <w:szCs w:val="22"/>
          <w:lang w:eastAsia="en-GB"/>
        </w:rPr>
      </w:pPr>
      <w:r w:rsidRPr="00AC16B5">
        <w:rPr>
          <w:rFonts w:ascii="Calibri" w:hAnsi="Calibri" w:cs="Calibri"/>
          <w:sz w:val="22"/>
          <w:szCs w:val="22"/>
          <w:lang w:eastAsia="en-GB"/>
        </w:rPr>
        <w:t xml:space="preserve">Bij een stijgende benuttingsgraad blijven naast de </w:t>
      </w:r>
      <w:proofErr w:type="spellStart"/>
      <w:r w:rsidRPr="00AC16B5">
        <w:rPr>
          <w:rFonts w:ascii="Calibri" w:hAnsi="Calibri" w:cs="Calibri"/>
          <w:sz w:val="22"/>
          <w:szCs w:val="22"/>
          <w:lang w:eastAsia="en-GB"/>
        </w:rPr>
        <w:t>CapEx</w:t>
      </w:r>
      <w:proofErr w:type="spellEnd"/>
      <w:r w:rsidRPr="00AC16B5">
        <w:rPr>
          <w:rFonts w:ascii="Calibri" w:hAnsi="Calibri" w:cs="Calibri"/>
          <w:sz w:val="22"/>
          <w:szCs w:val="22"/>
          <w:lang w:eastAsia="en-GB"/>
        </w:rPr>
        <w:t xml:space="preserve"> de kosten van elektriciteit en transport over als factoren die met name de prijs van de LCOE bepalen.</w:t>
      </w:r>
      <w:r w:rsidR="00F46988">
        <w:rPr>
          <w:rFonts w:ascii="Calibri" w:hAnsi="Calibri" w:cs="Calibri"/>
          <w:sz w:val="22"/>
          <w:szCs w:val="22"/>
          <w:lang w:eastAsia="en-GB"/>
        </w:rPr>
        <w:t xml:space="preserve"> </w:t>
      </w:r>
      <w:r w:rsidR="006C6998">
        <w:rPr>
          <w:rFonts w:ascii="Calibri" w:hAnsi="Calibri" w:cs="Calibri"/>
          <w:sz w:val="22"/>
          <w:szCs w:val="22"/>
          <w:lang w:eastAsia="en-GB"/>
        </w:rPr>
        <w:t xml:space="preserve">Afhankelijk van de contracten die met de energieleverancier en het netwerkbedrijf kunnen worden afgesloten varieert de prijs van elektriciteit naarmate er meer wordt afgenomen. </w:t>
      </w:r>
      <w:r w:rsidR="00A622DD">
        <w:rPr>
          <w:rFonts w:ascii="Calibri" w:hAnsi="Calibri" w:cs="Calibri"/>
          <w:sz w:val="22"/>
          <w:szCs w:val="22"/>
          <w:lang w:eastAsia="en-GB"/>
        </w:rPr>
        <w:t xml:space="preserve">Voor de businesscase op de langere termijn is het zaak om ook de kosten voor elektriciteit en transport te verlagen, zodat ook hier een beter rendement ontstaat. </w:t>
      </w:r>
      <w:r w:rsidR="006B3A05">
        <w:rPr>
          <w:rFonts w:ascii="Calibri" w:hAnsi="Calibri" w:cs="Calibri"/>
          <w:sz w:val="22"/>
          <w:szCs w:val="22"/>
          <w:lang w:eastAsia="en-GB"/>
        </w:rPr>
        <w:t xml:space="preserve">Het kan voordelig zijn om vaste contracten af te sluiten met leveranciers van zon- en windenergie voor de levering van </w:t>
      </w:r>
      <w:r w:rsidR="00A622DD">
        <w:rPr>
          <w:rFonts w:ascii="Calibri" w:hAnsi="Calibri" w:cs="Calibri"/>
          <w:sz w:val="22"/>
          <w:szCs w:val="22"/>
          <w:lang w:eastAsia="en-GB"/>
        </w:rPr>
        <w:t>elektriciteit.</w:t>
      </w:r>
    </w:p>
    <w:p w14:paraId="70A1C198" w14:textId="284FFCD7" w:rsidR="0019579B" w:rsidRDefault="0019579B" w:rsidP="00646811">
      <w:pPr>
        <w:rPr>
          <w:sz w:val="22"/>
          <w:szCs w:val="22"/>
          <w:lang w:eastAsia="en-GB"/>
        </w:rPr>
      </w:pPr>
    </w:p>
    <w:p w14:paraId="5DB16AA8" w14:textId="465BAB94" w:rsidR="00231E13" w:rsidRDefault="00231E13" w:rsidP="00231E13">
      <w:pPr>
        <w:pStyle w:val="Kop2"/>
        <w:rPr>
          <w:rFonts w:eastAsiaTheme="minorEastAsia"/>
          <w:lang w:eastAsia="en-GB"/>
        </w:rPr>
      </w:pPr>
      <w:bookmarkStart w:id="30" w:name="_Toc145433728"/>
      <w:r>
        <w:rPr>
          <w:rFonts w:eastAsiaTheme="minorEastAsia"/>
          <w:lang w:eastAsia="en-GB"/>
        </w:rPr>
        <w:t xml:space="preserve">Peak </w:t>
      </w:r>
      <w:proofErr w:type="spellStart"/>
      <w:r>
        <w:rPr>
          <w:rFonts w:eastAsiaTheme="minorEastAsia"/>
          <w:lang w:eastAsia="en-GB"/>
        </w:rPr>
        <w:t>Shaving</w:t>
      </w:r>
      <w:bookmarkEnd w:id="30"/>
      <w:proofErr w:type="spellEnd"/>
    </w:p>
    <w:p w14:paraId="45D21C0A" w14:textId="77777777" w:rsidR="00D43ADB" w:rsidRPr="003A06AE" w:rsidRDefault="00D43ADB" w:rsidP="003A06AE">
      <w:pPr>
        <w:rPr>
          <w:lang w:eastAsia="en-GB"/>
        </w:rPr>
      </w:pPr>
    </w:p>
    <w:p w14:paraId="7AAA4566" w14:textId="4E4FFD33" w:rsidR="003A06AE" w:rsidRDefault="003A06AE">
      <w:pPr>
        <w:rPr>
          <w:rFonts w:asciiTheme="majorHAnsi" w:eastAsiaTheme="majorEastAsia" w:hAnsiTheme="majorHAnsi" w:cstheme="majorBidi"/>
          <w:color w:val="2F5496" w:themeColor="accent1" w:themeShade="BF"/>
          <w:sz w:val="32"/>
          <w:szCs w:val="32"/>
        </w:rPr>
      </w:pPr>
      <w:r w:rsidRPr="00AC16B5">
        <w:rPr>
          <w:rFonts w:ascii="Calibri" w:hAnsi="Calibri" w:cs="Calibri"/>
          <w:noProof/>
          <w:sz w:val="22"/>
          <w:szCs w:val="22"/>
          <w:lang w:eastAsia="en-GB"/>
        </w:rPr>
        <mc:AlternateContent>
          <mc:Choice Requires="wps">
            <w:drawing>
              <wp:anchor distT="0" distB="0" distL="114300" distR="114300" simplePos="0" relativeHeight="251655165" behindDoc="0" locked="0" layoutInCell="1" allowOverlap="1" wp14:anchorId="25BCA241" wp14:editId="63E1CBB7">
                <wp:simplePos x="0" y="0"/>
                <wp:positionH relativeFrom="column">
                  <wp:posOffset>2537460</wp:posOffset>
                </wp:positionH>
                <wp:positionV relativeFrom="paragraph">
                  <wp:posOffset>2581703</wp:posOffset>
                </wp:positionV>
                <wp:extent cx="2913380" cy="236855"/>
                <wp:effectExtent l="0" t="0" r="0" b="4445"/>
                <wp:wrapSquare wrapText="bothSides"/>
                <wp:docPr id="37" name="Tekstvak 37"/>
                <wp:cNvGraphicFramePr/>
                <a:graphic xmlns:a="http://schemas.openxmlformats.org/drawingml/2006/main">
                  <a:graphicData uri="http://schemas.microsoft.com/office/word/2010/wordprocessingShape">
                    <wps:wsp>
                      <wps:cNvSpPr txBox="1"/>
                      <wps:spPr>
                        <a:xfrm>
                          <a:off x="0" y="0"/>
                          <a:ext cx="2913380" cy="236855"/>
                        </a:xfrm>
                        <a:prstGeom prst="rect">
                          <a:avLst/>
                        </a:prstGeom>
                        <a:solidFill>
                          <a:schemeClr val="lt1"/>
                        </a:solidFill>
                        <a:ln w="6350">
                          <a:noFill/>
                        </a:ln>
                      </wps:spPr>
                      <wps:txbx>
                        <w:txbxContent>
                          <w:p w14:paraId="6A332118" w14:textId="2501FD50" w:rsidR="003A06AE" w:rsidRPr="0070133E" w:rsidRDefault="003A06AE" w:rsidP="00D55E86">
                            <w:pPr>
                              <w:pStyle w:val="Bijschrift"/>
                            </w:pPr>
                            <w:r>
                              <w:t xml:space="preserve">Figuur 8: Schematische weergave van Peak </w:t>
                            </w:r>
                            <w:r>
                              <w:t>Shaving</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CA241" id="Tekstvak 37" o:spid="_x0000_s1031" type="#_x0000_t202" style="position:absolute;margin-left:199.8pt;margin-top:203.3pt;width:229.4pt;height:18.65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" fillcolor="white [3201]" stroked="f" strokeweight=".5pt">
                <v:textbox inset=",1mm,,1mm">
                  <w:txbxContent>
                    <w:p w14:paraId="6A332118" w14:textId="2501FD50" w:rsidR="003A06AE" w:rsidRPr="0070133E" w:rsidRDefault="003A06AE" w:rsidP="00D55E86">
                      <w:pPr>
                        <w:pStyle w:val="Bijschrift"/>
                      </w:pPr>
                      <w:r>
                        <w:t xml:space="preserve">Figuur 8: Schematische weergave van Peak </w:t>
                      </w:r>
                      <w:r>
                        <w:t>Shaving</w:t>
                      </w:r>
                    </w:p>
                  </w:txbxContent>
                </v:textbox>
                <w10:wrap type="square"/>
              </v:shape>
            </w:pict>
          </mc:Fallback>
        </mc:AlternateContent>
      </w:r>
      <w:r w:rsidR="00173FD8">
        <w:rPr>
          <w:noProof/>
          <w:sz w:val="22"/>
          <w:szCs w:val="22"/>
          <w:lang w:eastAsia="en-GB"/>
        </w:rPr>
        <w:drawing>
          <wp:anchor distT="0" distB="0" distL="114300" distR="114300" simplePos="0" relativeHeight="251673600" behindDoc="0" locked="0" layoutInCell="1" allowOverlap="1" wp14:anchorId="2D0C3085" wp14:editId="39F29519">
            <wp:simplePos x="0" y="0"/>
            <wp:positionH relativeFrom="column">
              <wp:posOffset>2440689</wp:posOffset>
            </wp:positionH>
            <wp:positionV relativeFrom="paragraph">
              <wp:posOffset>362555</wp:posOffset>
            </wp:positionV>
            <wp:extent cx="3103339" cy="2286941"/>
            <wp:effectExtent l="0" t="0" r="0" b="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03339" cy="2286941"/>
                    </a:xfrm>
                    <a:prstGeom prst="rect">
                      <a:avLst/>
                    </a:prstGeom>
                  </pic:spPr>
                </pic:pic>
              </a:graphicData>
            </a:graphic>
            <wp14:sizeRelH relativeFrom="page">
              <wp14:pctWidth>0</wp14:pctWidth>
            </wp14:sizeRelH>
            <wp14:sizeRelV relativeFrom="page">
              <wp14:pctHeight>0</wp14:pctHeight>
            </wp14:sizeRelV>
          </wp:anchor>
        </w:drawing>
      </w:r>
      <w:r w:rsidR="00A622DD">
        <w:rPr>
          <w:sz w:val="22"/>
          <w:szCs w:val="22"/>
          <w:lang w:eastAsia="en-GB"/>
        </w:rPr>
        <w:t xml:space="preserve">Netwerktarieven worden bepaald op basis van de </w:t>
      </w:r>
      <w:r w:rsidR="00667305">
        <w:rPr>
          <w:sz w:val="22"/>
          <w:szCs w:val="22"/>
          <w:lang w:eastAsia="en-GB"/>
        </w:rPr>
        <w:t>gemiddelde vraag</w:t>
      </w:r>
      <w:r w:rsidR="007D4372">
        <w:rPr>
          <w:sz w:val="22"/>
          <w:szCs w:val="22"/>
          <w:lang w:eastAsia="en-GB"/>
        </w:rPr>
        <w:t xml:space="preserve"> (ook wel ‘load’ genoemd)</w:t>
      </w:r>
      <w:r w:rsidR="00667305">
        <w:rPr>
          <w:sz w:val="22"/>
          <w:szCs w:val="22"/>
          <w:lang w:eastAsia="en-GB"/>
        </w:rPr>
        <w:t xml:space="preserve">, het </w:t>
      </w:r>
      <w:r w:rsidR="00173FD8">
        <w:rPr>
          <w:sz w:val="22"/>
          <w:szCs w:val="22"/>
          <w:lang w:eastAsia="en-GB"/>
        </w:rPr>
        <w:t xml:space="preserve">totale gebruik van de aansluiting rekening houdend met de piekvraag. Dit wordt meestal gemeten op 15 minuten basis, waarbij extra betaald wordt voor het gebruik tussen gemiddelde en </w:t>
      </w:r>
      <w:r w:rsidR="00207311">
        <w:rPr>
          <w:sz w:val="22"/>
          <w:szCs w:val="22"/>
          <w:lang w:eastAsia="en-GB"/>
        </w:rPr>
        <w:t xml:space="preserve">de </w:t>
      </w:r>
      <w:r w:rsidR="00173FD8">
        <w:rPr>
          <w:sz w:val="22"/>
          <w:szCs w:val="22"/>
          <w:lang w:eastAsia="en-GB"/>
        </w:rPr>
        <w:t>piek</w:t>
      </w:r>
      <w:r w:rsidR="00207311">
        <w:rPr>
          <w:sz w:val="22"/>
          <w:szCs w:val="22"/>
          <w:lang w:eastAsia="en-GB"/>
        </w:rPr>
        <w:t>vraag</w:t>
      </w:r>
      <w:r w:rsidR="00173FD8">
        <w:rPr>
          <w:sz w:val="22"/>
          <w:szCs w:val="22"/>
          <w:lang w:eastAsia="en-GB"/>
        </w:rPr>
        <w:t>.</w:t>
      </w:r>
      <w:r w:rsidR="007D4372">
        <w:rPr>
          <w:sz w:val="22"/>
          <w:szCs w:val="22"/>
          <w:lang w:eastAsia="en-GB"/>
        </w:rPr>
        <w:t xml:space="preserve"> </w:t>
      </w:r>
      <w:r w:rsidR="00207311">
        <w:rPr>
          <w:sz w:val="22"/>
          <w:szCs w:val="22"/>
          <w:lang w:eastAsia="en-GB"/>
        </w:rPr>
        <w:t xml:space="preserve">Omdat het moment waarop de piekvraag zich voor zal doen moeilijk voorspelbaar is, </w:t>
      </w:r>
      <w:r w:rsidR="009F3689">
        <w:rPr>
          <w:sz w:val="22"/>
          <w:szCs w:val="22"/>
          <w:lang w:eastAsia="en-GB"/>
        </w:rPr>
        <w:t xml:space="preserve">wordt bij aanleg het net zwaarder uitgevoerd om de pieken in vraag op te kunnen vangen </w:t>
      </w:r>
      <w:r w:rsidR="00207311">
        <w:rPr>
          <w:sz w:val="22"/>
          <w:szCs w:val="22"/>
          <w:lang w:eastAsia="en-GB"/>
        </w:rPr>
        <w:t>Deze relatief weinig gebruikte capaciteit is daarmee duur en beïnvloed</w:t>
      </w:r>
      <w:r>
        <w:rPr>
          <w:sz w:val="22"/>
          <w:szCs w:val="22"/>
          <w:lang w:eastAsia="en-GB"/>
        </w:rPr>
        <w:t>t</w:t>
      </w:r>
      <w:r w:rsidR="00207311">
        <w:rPr>
          <w:sz w:val="22"/>
          <w:szCs w:val="22"/>
          <w:lang w:eastAsia="en-GB"/>
        </w:rPr>
        <w:t xml:space="preserve"> de businesscase voor walstroom negatief. Zou de piekvraag weggenomen kunnen worden of verlaagd, dan scheelt dit aanzienlijk in de kosten van zowel de netaansluiting als de transportkosten. Dit kan in de regel plaats vinden door processen aan de vraagzijde aan te passen waardoor deze piekvraag zich niet of in mindere mate voordoet, of door </w:t>
      </w:r>
      <w:proofErr w:type="spellStart"/>
      <w:r w:rsidR="00207311">
        <w:rPr>
          <w:sz w:val="22"/>
          <w:szCs w:val="22"/>
          <w:lang w:eastAsia="en-GB"/>
        </w:rPr>
        <w:t>reserve-capaciteit</w:t>
      </w:r>
      <w:proofErr w:type="spellEnd"/>
      <w:r w:rsidR="00207311">
        <w:rPr>
          <w:sz w:val="22"/>
          <w:szCs w:val="22"/>
          <w:lang w:eastAsia="en-GB"/>
        </w:rPr>
        <w:t xml:space="preserve"> aan te houden (in de vorm van opslag in een batterij) d</w:t>
      </w:r>
      <w:r w:rsidR="009F3689">
        <w:rPr>
          <w:sz w:val="22"/>
          <w:szCs w:val="22"/>
          <w:lang w:eastAsia="en-GB"/>
        </w:rPr>
        <w:t>i</w:t>
      </w:r>
      <w:r w:rsidR="00207311">
        <w:rPr>
          <w:sz w:val="22"/>
          <w:szCs w:val="22"/>
          <w:lang w:eastAsia="en-GB"/>
        </w:rPr>
        <w:t xml:space="preserve">e wordt aangewend op het moment van behoefte. </w:t>
      </w:r>
      <w:r>
        <w:rPr>
          <w:sz w:val="22"/>
          <w:szCs w:val="22"/>
          <w:lang w:eastAsia="en-GB"/>
        </w:rPr>
        <w:t>F</w:t>
      </w:r>
      <w:r w:rsidR="00173FD8">
        <w:rPr>
          <w:sz w:val="22"/>
          <w:szCs w:val="22"/>
          <w:lang w:eastAsia="en-GB"/>
        </w:rPr>
        <w:t>iguur</w:t>
      </w:r>
      <w:r>
        <w:rPr>
          <w:sz w:val="22"/>
          <w:szCs w:val="22"/>
          <w:lang w:eastAsia="en-GB"/>
        </w:rPr>
        <w:t xml:space="preserve"> 8</w:t>
      </w:r>
      <w:r w:rsidR="00173FD8">
        <w:rPr>
          <w:sz w:val="22"/>
          <w:szCs w:val="22"/>
          <w:lang w:eastAsia="en-GB"/>
        </w:rPr>
        <w:t xml:space="preserve"> geeft dit schematisch weer</w:t>
      </w:r>
      <w:r>
        <w:rPr>
          <w:sz w:val="22"/>
          <w:szCs w:val="22"/>
          <w:lang w:eastAsia="en-GB"/>
        </w:rPr>
        <w:t xml:space="preserve"> </w:t>
      </w:r>
      <w:r>
        <w:rPr>
          <w:rStyle w:val="Voetnootmarkering"/>
          <w:sz w:val="22"/>
          <w:szCs w:val="22"/>
          <w:lang w:eastAsia="en-GB"/>
        </w:rPr>
        <w:footnoteReference w:id="7"/>
      </w:r>
      <w:r w:rsidR="00173FD8">
        <w:rPr>
          <w:sz w:val="22"/>
          <w:szCs w:val="22"/>
          <w:lang w:eastAsia="en-GB"/>
        </w:rPr>
        <w:t>.</w:t>
      </w:r>
    </w:p>
    <w:p w14:paraId="2583B934" w14:textId="20BF4461" w:rsidR="00646811" w:rsidRDefault="00231E13" w:rsidP="00D55E86">
      <w:pPr>
        <w:pStyle w:val="Kop1"/>
        <w:numPr>
          <w:ilvl w:val="0"/>
          <w:numId w:val="25"/>
        </w:numPr>
      </w:pPr>
      <w:bookmarkStart w:id="31" w:name="_Toc145433729"/>
      <w:r>
        <w:t>Verbetering van de Businesscase</w:t>
      </w:r>
      <w:bookmarkEnd w:id="31"/>
      <w:r>
        <w:t xml:space="preserve"> </w:t>
      </w:r>
    </w:p>
    <w:p w14:paraId="69548D7F" w14:textId="77777777" w:rsidR="00231E13" w:rsidRDefault="00231E13" w:rsidP="00231E13">
      <w:pPr>
        <w:pStyle w:val="Kop2"/>
        <w:rPr>
          <w:rFonts w:eastAsiaTheme="minorEastAsia"/>
          <w:lang w:eastAsia="en-GB"/>
        </w:rPr>
      </w:pPr>
    </w:p>
    <w:p w14:paraId="1087D76A" w14:textId="08428244" w:rsidR="0091673B" w:rsidRDefault="003A06AE" w:rsidP="00B322A1">
      <w:pPr>
        <w:rPr>
          <w:sz w:val="22"/>
          <w:szCs w:val="22"/>
          <w:lang w:eastAsia="en-GB"/>
        </w:rPr>
      </w:pPr>
      <w:r>
        <w:rPr>
          <w:sz w:val="22"/>
          <w:szCs w:val="22"/>
          <w:lang w:eastAsia="en-GB"/>
        </w:rPr>
        <w:t>Samengevat kan de businesscase voor walstroom verbeterd worden als (a) de b</w:t>
      </w:r>
      <w:r w:rsidR="00231E13">
        <w:rPr>
          <w:sz w:val="22"/>
          <w:szCs w:val="22"/>
          <w:lang w:eastAsia="en-GB"/>
        </w:rPr>
        <w:t xml:space="preserve">enuttingsgraad </w:t>
      </w:r>
      <w:r>
        <w:rPr>
          <w:sz w:val="22"/>
          <w:szCs w:val="22"/>
          <w:lang w:eastAsia="en-GB"/>
        </w:rPr>
        <w:t xml:space="preserve">bij aanvang </w:t>
      </w:r>
      <w:r w:rsidR="00231E13">
        <w:rPr>
          <w:sz w:val="22"/>
          <w:szCs w:val="22"/>
          <w:lang w:eastAsia="en-GB"/>
        </w:rPr>
        <w:t>omhoog</w:t>
      </w:r>
      <w:r>
        <w:rPr>
          <w:sz w:val="22"/>
          <w:szCs w:val="22"/>
          <w:lang w:eastAsia="en-GB"/>
        </w:rPr>
        <w:t xml:space="preserve"> gebracht word</w:t>
      </w:r>
      <w:r w:rsidR="00DB00C4">
        <w:rPr>
          <w:sz w:val="22"/>
          <w:szCs w:val="22"/>
          <w:lang w:eastAsia="en-GB"/>
        </w:rPr>
        <w:t xml:space="preserve">t </w:t>
      </w:r>
      <w:r>
        <w:rPr>
          <w:sz w:val="22"/>
          <w:szCs w:val="22"/>
          <w:lang w:eastAsia="en-GB"/>
        </w:rPr>
        <w:t xml:space="preserve">en (b) </w:t>
      </w:r>
      <w:r w:rsidR="005D131A">
        <w:rPr>
          <w:sz w:val="22"/>
          <w:szCs w:val="22"/>
          <w:lang w:eastAsia="en-GB"/>
        </w:rPr>
        <w:t xml:space="preserve">de </w:t>
      </w:r>
      <w:r w:rsidR="00231E13">
        <w:rPr>
          <w:sz w:val="22"/>
          <w:szCs w:val="22"/>
          <w:lang w:eastAsia="en-GB"/>
        </w:rPr>
        <w:t>kosten voor elektriciteit en transport</w:t>
      </w:r>
      <w:r w:rsidR="00064D8A">
        <w:rPr>
          <w:sz w:val="22"/>
          <w:szCs w:val="22"/>
          <w:lang w:eastAsia="en-GB"/>
        </w:rPr>
        <w:t xml:space="preserve"> </w:t>
      </w:r>
      <w:r w:rsidR="005D131A">
        <w:rPr>
          <w:sz w:val="22"/>
          <w:szCs w:val="22"/>
          <w:lang w:eastAsia="en-GB"/>
        </w:rPr>
        <w:t xml:space="preserve">omlaag worden gebracht. </w:t>
      </w:r>
      <w:r w:rsidR="00064D8A">
        <w:rPr>
          <w:sz w:val="22"/>
          <w:szCs w:val="22"/>
          <w:lang w:eastAsia="en-GB"/>
        </w:rPr>
        <w:t>Andere elementen uit de LCOE hebben te maken met de hoogte van de investering (standaardisatie van de technologie) of wet- en regelgeving omtrent energiebelasting. Deze factoren worden binnen andere deelprojecten van het programma geadresseerd en vallen derhalve buiten de scope van dit rapport.</w:t>
      </w:r>
    </w:p>
    <w:p w14:paraId="406B2224" w14:textId="154CEE33" w:rsidR="00231E13" w:rsidRDefault="00231E13" w:rsidP="00B322A1">
      <w:pPr>
        <w:rPr>
          <w:rFonts w:ascii="Calibri" w:eastAsia="Times New Roman" w:hAnsi="Calibri" w:cs="Calibri"/>
          <w:color w:val="212121"/>
          <w:sz w:val="22"/>
          <w:szCs w:val="22"/>
          <w:lang w:eastAsia="en-GB"/>
        </w:rPr>
      </w:pPr>
    </w:p>
    <w:p w14:paraId="435AEA7A" w14:textId="466A271A" w:rsidR="00231E13" w:rsidRPr="00AC16B5" w:rsidRDefault="00231E13" w:rsidP="00AC16B5">
      <w:pPr>
        <w:pStyle w:val="Kop2"/>
        <w:rPr>
          <w:rFonts w:eastAsiaTheme="minorEastAsia"/>
          <w:lang w:eastAsia="en-GB"/>
        </w:rPr>
      </w:pPr>
      <w:bookmarkStart w:id="32" w:name="_Toc145433730"/>
      <w:r w:rsidRPr="00AC16B5">
        <w:rPr>
          <w:rFonts w:eastAsiaTheme="minorEastAsia"/>
          <w:lang w:eastAsia="en-GB"/>
        </w:rPr>
        <w:t>Toepassing van een batterij</w:t>
      </w:r>
      <w:bookmarkEnd w:id="32"/>
    </w:p>
    <w:p w14:paraId="62FC390E" w14:textId="5B7EC316" w:rsidR="00664EC1" w:rsidRDefault="00D73C4E" w:rsidP="00B322A1">
      <w:pPr>
        <w:rPr>
          <w:rFonts w:ascii="Calibri" w:eastAsia="Times New Roman" w:hAnsi="Calibri" w:cs="Calibri"/>
          <w:color w:val="212121"/>
          <w:sz w:val="22"/>
          <w:szCs w:val="22"/>
          <w:lang w:eastAsia="en-GB"/>
        </w:rPr>
      </w:pPr>
      <w:r>
        <w:rPr>
          <w:rFonts w:ascii="Calibri" w:eastAsia="Times New Roman" w:hAnsi="Calibri" w:cs="Calibri"/>
          <w:color w:val="212121"/>
          <w:sz w:val="22"/>
          <w:szCs w:val="22"/>
          <w:lang w:eastAsia="en-GB"/>
        </w:rPr>
        <w:t xml:space="preserve">Wanneer een walstroom installatie wordt uitgebreid met een batterij ontstaan er meerdere factoren die de businesscase positief beïnvloeden, afhankelijk van de wijze waarop de batterij wordt ingezet. </w:t>
      </w:r>
    </w:p>
    <w:p w14:paraId="5C49F4ED" w14:textId="7FA18A20" w:rsidR="00664EC1" w:rsidRDefault="00664EC1" w:rsidP="00B322A1">
      <w:pPr>
        <w:rPr>
          <w:rFonts w:ascii="Calibri" w:eastAsia="Times New Roman" w:hAnsi="Calibri" w:cs="Calibri"/>
          <w:color w:val="212121"/>
          <w:sz w:val="22"/>
          <w:szCs w:val="22"/>
          <w:lang w:eastAsia="en-GB"/>
        </w:rPr>
      </w:pPr>
    </w:p>
    <w:p w14:paraId="5E1F7090" w14:textId="7ABF253E" w:rsidR="009A5612" w:rsidRDefault="006070B6" w:rsidP="00B322A1">
      <w:pPr>
        <w:rPr>
          <w:rFonts w:ascii="Calibri" w:eastAsia="Times New Roman" w:hAnsi="Calibri" w:cs="Calibri"/>
          <w:color w:val="212121"/>
          <w:sz w:val="22"/>
          <w:szCs w:val="22"/>
          <w:lang w:eastAsia="en-GB"/>
        </w:rPr>
      </w:pPr>
      <w:r w:rsidRPr="00AC16B5">
        <w:rPr>
          <w:rFonts w:ascii="Calibri" w:hAnsi="Calibri" w:cs="Calibri"/>
          <w:noProof/>
          <w:sz w:val="22"/>
          <w:szCs w:val="22"/>
          <w:lang w:eastAsia="en-GB"/>
        </w:rPr>
        <mc:AlternateContent>
          <mc:Choice Requires="wps">
            <w:drawing>
              <wp:anchor distT="0" distB="0" distL="114300" distR="114300" simplePos="0" relativeHeight="251654140" behindDoc="0" locked="0" layoutInCell="1" allowOverlap="1" wp14:anchorId="7656E70E" wp14:editId="0A4127C9">
                <wp:simplePos x="0" y="0"/>
                <wp:positionH relativeFrom="column">
                  <wp:posOffset>-7620</wp:posOffset>
                </wp:positionH>
                <wp:positionV relativeFrom="paragraph">
                  <wp:posOffset>1250950</wp:posOffset>
                </wp:positionV>
                <wp:extent cx="2205990" cy="236855"/>
                <wp:effectExtent l="0" t="0" r="3810" b="4445"/>
                <wp:wrapSquare wrapText="bothSides"/>
                <wp:docPr id="46" name="Tekstvak 46"/>
                <wp:cNvGraphicFramePr/>
                <a:graphic xmlns:a="http://schemas.openxmlformats.org/drawingml/2006/main">
                  <a:graphicData uri="http://schemas.microsoft.com/office/word/2010/wordprocessingShape">
                    <wps:wsp>
                      <wps:cNvSpPr txBox="1"/>
                      <wps:spPr>
                        <a:xfrm>
                          <a:off x="0" y="0"/>
                          <a:ext cx="2205990" cy="236855"/>
                        </a:xfrm>
                        <a:prstGeom prst="rect">
                          <a:avLst/>
                        </a:prstGeom>
                        <a:solidFill>
                          <a:schemeClr val="lt1"/>
                        </a:solidFill>
                        <a:ln w="6350">
                          <a:noFill/>
                        </a:ln>
                      </wps:spPr>
                      <wps:txbx>
                        <w:txbxContent>
                          <w:p w14:paraId="2A85193B" w14:textId="10A666EC" w:rsidR="00664EC1" w:rsidRPr="0070133E" w:rsidRDefault="00664EC1" w:rsidP="00D55E86">
                            <w:pPr>
                              <w:pStyle w:val="Bijschrift"/>
                            </w:pPr>
                            <w:r>
                              <w:t xml:space="preserve">Figuur 9: Peak </w:t>
                            </w:r>
                            <w:r>
                              <w:t>Shaving met batterij</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6E70E" id="Tekstvak 46" o:spid="_x0000_s1032" type="#_x0000_t202" style="position:absolute;margin-left:-.6pt;margin-top:98.5pt;width:173.7pt;height:18.65pt;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" fillcolor="white [3201]" stroked="f" strokeweight=".5pt">
                <v:textbox inset=",1mm,,1mm">
                  <w:txbxContent>
                    <w:p w14:paraId="2A85193B" w14:textId="10A666EC" w:rsidR="00664EC1" w:rsidRPr="0070133E" w:rsidRDefault="00664EC1" w:rsidP="00D55E86">
                      <w:pPr>
                        <w:pStyle w:val="Bijschrift"/>
                      </w:pPr>
                      <w:r>
                        <w:t xml:space="preserve">Figuur 9: Peak </w:t>
                      </w:r>
                      <w:r>
                        <w:t>Shaving met batterij</w:t>
                      </w:r>
                    </w:p>
                  </w:txbxContent>
                </v:textbox>
                <w10:wrap type="square"/>
              </v:shape>
            </w:pict>
          </mc:Fallback>
        </mc:AlternateContent>
      </w:r>
      <w:r>
        <w:rPr>
          <w:rFonts w:ascii="Calibri" w:eastAsia="Times New Roman" w:hAnsi="Calibri" w:cs="Calibri"/>
          <w:noProof/>
          <w:color w:val="212121"/>
          <w:sz w:val="22"/>
          <w:szCs w:val="22"/>
          <w:lang w:eastAsia="en-GB"/>
        </w:rPr>
        <w:drawing>
          <wp:anchor distT="0" distB="0" distL="114300" distR="114300" simplePos="0" relativeHeight="251674624" behindDoc="0" locked="0" layoutInCell="1" allowOverlap="1" wp14:anchorId="3F00827B" wp14:editId="5827CF1B">
            <wp:simplePos x="0" y="0"/>
            <wp:positionH relativeFrom="column">
              <wp:posOffset>5080</wp:posOffset>
            </wp:positionH>
            <wp:positionV relativeFrom="paragraph">
              <wp:posOffset>51007</wp:posOffset>
            </wp:positionV>
            <wp:extent cx="2195195" cy="1266825"/>
            <wp:effectExtent l="0" t="0" r="1905" b="3175"/>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95195" cy="1266825"/>
                    </a:xfrm>
                    <a:prstGeom prst="rect">
                      <a:avLst/>
                    </a:prstGeom>
                  </pic:spPr>
                </pic:pic>
              </a:graphicData>
            </a:graphic>
            <wp14:sizeRelH relativeFrom="page">
              <wp14:pctWidth>0</wp14:pctWidth>
            </wp14:sizeRelH>
            <wp14:sizeRelV relativeFrom="page">
              <wp14:pctHeight>0</wp14:pctHeight>
            </wp14:sizeRelV>
          </wp:anchor>
        </w:drawing>
      </w:r>
      <w:r w:rsidR="00B44D8A">
        <w:rPr>
          <w:rFonts w:ascii="Calibri" w:eastAsia="Times New Roman" w:hAnsi="Calibri" w:cs="Calibri"/>
          <w:color w:val="212121"/>
          <w:sz w:val="22"/>
          <w:szCs w:val="22"/>
          <w:lang w:eastAsia="en-GB"/>
        </w:rPr>
        <w:t xml:space="preserve">Een batterij is bij uitstek geschikt voor peak </w:t>
      </w:r>
      <w:proofErr w:type="spellStart"/>
      <w:r w:rsidR="00B44D8A">
        <w:rPr>
          <w:rFonts w:ascii="Calibri" w:eastAsia="Times New Roman" w:hAnsi="Calibri" w:cs="Calibri"/>
          <w:color w:val="212121"/>
          <w:sz w:val="22"/>
          <w:szCs w:val="22"/>
          <w:lang w:eastAsia="en-GB"/>
        </w:rPr>
        <w:t>shaving</w:t>
      </w:r>
      <w:proofErr w:type="spellEnd"/>
      <w:r w:rsidR="00B44D8A">
        <w:rPr>
          <w:rFonts w:ascii="Calibri" w:eastAsia="Times New Roman" w:hAnsi="Calibri" w:cs="Calibri"/>
          <w:color w:val="212121"/>
          <w:sz w:val="22"/>
          <w:szCs w:val="22"/>
          <w:lang w:eastAsia="en-GB"/>
        </w:rPr>
        <w:t xml:space="preserve">. Opladen van een batterij op het moment dat de netaansluiting onder capaciteit wordt benut zodat een reserve ontstaat voor momenten dat meer energie nodig is. </w:t>
      </w:r>
      <w:r w:rsidR="009A5612">
        <w:rPr>
          <w:rFonts w:ascii="Calibri" w:eastAsia="Times New Roman" w:hAnsi="Calibri" w:cs="Calibri"/>
          <w:color w:val="212121"/>
          <w:sz w:val="22"/>
          <w:szCs w:val="22"/>
          <w:lang w:eastAsia="en-GB"/>
        </w:rPr>
        <w:t xml:space="preserve">Door een batterij op deze manier in te zetten kan meer uit een </w:t>
      </w:r>
      <w:r w:rsidR="006C0834">
        <w:rPr>
          <w:rFonts w:ascii="Calibri" w:eastAsia="Times New Roman" w:hAnsi="Calibri" w:cs="Calibri"/>
          <w:color w:val="212121"/>
          <w:sz w:val="22"/>
          <w:szCs w:val="22"/>
          <w:lang w:eastAsia="en-GB"/>
        </w:rPr>
        <w:t xml:space="preserve">bestaande </w:t>
      </w:r>
      <w:r w:rsidR="009A5612">
        <w:rPr>
          <w:rFonts w:ascii="Calibri" w:eastAsia="Times New Roman" w:hAnsi="Calibri" w:cs="Calibri"/>
          <w:color w:val="212121"/>
          <w:sz w:val="22"/>
          <w:szCs w:val="22"/>
          <w:lang w:eastAsia="en-GB"/>
        </w:rPr>
        <w:t>aansluiting worden gehaald, of kan in voorkomende gevallen worden volstaan met een lagere netaansluiting tegen lagere kosten</w:t>
      </w:r>
      <w:r w:rsidR="006C0834">
        <w:rPr>
          <w:rFonts w:ascii="Calibri" w:eastAsia="Times New Roman" w:hAnsi="Calibri" w:cs="Calibri"/>
          <w:color w:val="212121"/>
          <w:sz w:val="22"/>
          <w:szCs w:val="22"/>
          <w:lang w:eastAsia="en-GB"/>
        </w:rPr>
        <w:t>. Waar voor walstroom uitbreiding van het elektriciteitsnet noodzakelijk is om de gevraagde vermogens te kunnen leveren kan een batterij uitkomst bieden als alternatief</w:t>
      </w:r>
      <w:r>
        <w:rPr>
          <w:rFonts w:ascii="Calibri" w:eastAsia="Times New Roman" w:hAnsi="Calibri" w:cs="Calibri"/>
          <w:color w:val="212121"/>
          <w:sz w:val="22"/>
          <w:szCs w:val="22"/>
          <w:lang w:eastAsia="en-GB"/>
        </w:rPr>
        <w:t xml:space="preserve"> om het benodigde verschil in capaciteit (deel</w:t>
      </w:r>
      <w:r w:rsidR="00046321">
        <w:rPr>
          <w:rFonts w:ascii="Calibri" w:eastAsia="Times New Roman" w:hAnsi="Calibri" w:cs="Calibri"/>
          <w:color w:val="212121"/>
          <w:sz w:val="22"/>
          <w:szCs w:val="22"/>
          <w:lang w:eastAsia="en-GB"/>
        </w:rPr>
        <w:t>s</w:t>
      </w:r>
      <w:r>
        <w:rPr>
          <w:rFonts w:ascii="Calibri" w:eastAsia="Times New Roman" w:hAnsi="Calibri" w:cs="Calibri"/>
          <w:color w:val="212121"/>
          <w:sz w:val="22"/>
          <w:szCs w:val="22"/>
          <w:lang w:eastAsia="en-GB"/>
        </w:rPr>
        <w:t>) te overbruggen</w:t>
      </w:r>
      <w:r w:rsidR="00250EE2">
        <w:rPr>
          <w:rFonts w:ascii="Calibri" w:eastAsia="Times New Roman" w:hAnsi="Calibri" w:cs="Calibri"/>
          <w:color w:val="212121"/>
          <w:sz w:val="22"/>
          <w:szCs w:val="22"/>
          <w:lang w:eastAsia="en-GB"/>
        </w:rPr>
        <w:t xml:space="preserve"> (figuur 9)</w:t>
      </w:r>
      <w:r w:rsidR="00250EE2">
        <w:rPr>
          <w:rStyle w:val="Voetnootmarkering"/>
          <w:rFonts w:ascii="Calibri" w:eastAsia="Times New Roman" w:hAnsi="Calibri" w:cs="Calibri"/>
          <w:color w:val="212121"/>
          <w:sz w:val="22"/>
          <w:szCs w:val="22"/>
          <w:lang w:eastAsia="en-GB"/>
        </w:rPr>
        <w:footnoteReference w:id="8"/>
      </w:r>
      <w:r w:rsidR="006C0834">
        <w:rPr>
          <w:rFonts w:ascii="Calibri" w:eastAsia="Times New Roman" w:hAnsi="Calibri" w:cs="Calibri"/>
          <w:color w:val="212121"/>
          <w:sz w:val="22"/>
          <w:szCs w:val="22"/>
          <w:lang w:eastAsia="en-GB"/>
        </w:rPr>
        <w:t xml:space="preserve">. </w:t>
      </w:r>
    </w:p>
    <w:p w14:paraId="04FF1BF3" w14:textId="2AF51AE8" w:rsidR="006070B6" w:rsidRDefault="006070B6" w:rsidP="00B322A1">
      <w:pPr>
        <w:rPr>
          <w:rFonts w:ascii="Calibri" w:eastAsia="Times New Roman" w:hAnsi="Calibri" w:cs="Calibri"/>
          <w:color w:val="212121"/>
          <w:sz w:val="22"/>
          <w:szCs w:val="22"/>
          <w:lang w:eastAsia="en-GB"/>
        </w:rPr>
      </w:pPr>
    </w:p>
    <w:p w14:paraId="1815FDB1" w14:textId="4AF0FCBF" w:rsidR="006070B6" w:rsidRDefault="00250EE2" w:rsidP="00B322A1">
      <w:pPr>
        <w:rPr>
          <w:rFonts w:ascii="Calibri" w:eastAsia="Times New Roman" w:hAnsi="Calibri" w:cs="Calibri"/>
          <w:color w:val="212121"/>
          <w:sz w:val="22"/>
          <w:szCs w:val="22"/>
          <w:lang w:eastAsia="en-GB"/>
        </w:rPr>
      </w:pPr>
      <w:r>
        <w:rPr>
          <w:rFonts w:ascii="Calibri" w:eastAsia="Times New Roman" w:hAnsi="Calibri" w:cs="Calibri"/>
          <w:noProof/>
          <w:color w:val="212121"/>
          <w:sz w:val="22"/>
          <w:szCs w:val="22"/>
          <w:lang w:eastAsia="en-GB"/>
        </w:rPr>
        <w:drawing>
          <wp:anchor distT="0" distB="0" distL="114300" distR="114300" simplePos="0" relativeHeight="251679744" behindDoc="0" locked="0" layoutInCell="1" allowOverlap="1" wp14:anchorId="6FE6530F" wp14:editId="170C6CF9">
            <wp:simplePos x="0" y="0"/>
            <wp:positionH relativeFrom="column">
              <wp:posOffset>3000455</wp:posOffset>
            </wp:positionH>
            <wp:positionV relativeFrom="paragraph">
              <wp:posOffset>258276</wp:posOffset>
            </wp:positionV>
            <wp:extent cx="2653665" cy="1469390"/>
            <wp:effectExtent l="0" t="0" r="635" b="3810"/>
            <wp:wrapSquare wrapText="bothSides"/>
            <wp:docPr id="11" name="Afbeelding 11"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diagram&#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3665" cy="1469390"/>
                    </a:xfrm>
                    <a:prstGeom prst="rect">
                      <a:avLst/>
                    </a:prstGeom>
                  </pic:spPr>
                </pic:pic>
              </a:graphicData>
            </a:graphic>
            <wp14:sizeRelH relativeFrom="page">
              <wp14:pctWidth>0</wp14:pctWidth>
            </wp14:sizeRelH>
            <wp14:sizeRelV relativeFrom="page">
              <wp14:pctHeight>0</wp14:pctHeight>
            </wp14:sizeRelV>
          </wp:anchor>
        </w:drawing>
      </w:r>
      <w:r w:rsidR="00570A3F" w:rsidRPr="00AC16B5">
        <w:rPr>
          <w:rFonts w:ascii="Calibri" w:hAnsi="Calibri" w:cs="Calibri"/>
          <w:noProof/>
          <w:sz w:val="22"/>
          <w:szCs w:val="22"/>
          <w:lang w:eastAsia="en-GB"/>
        </w:rPr>
        <mc:AlternateContent>
          <mc:Choice Requires="wps">
            <w:drawing>
              <wp:anchor distT="0" distB="0" distL="114300" distR="114300" simplePos="0" relativeHeight="251677696" behindDoc="0" locked="0" layoutInCell="1" allowOverlap="1" wp14:anchorId="168840B2" wp14:editId="7F5A0AE3">
                <wp:simplePos x="0" y="0"/>
                <wp:positionH relativeFrom="column">
                  <wp:posOffset>2933700</wp:posOffset>
                </wp:positionH>
                <wp:positionV relativeFrom="paragraph">
                  <wp:posOffset>1726565</wp:posOffset>
                </wp:positionV>
                <wp:extent cx="2607310" cy="236855"/>
                <wp:effectExtent l="0" t="0" r="0" b="4445"/>
                <wp:wrapSquare wrapText="bothSides"/>
                <wp:docPr id="48" name="Tekstvak 48"/>
                <wp:cNvGraphicFramePr/>
                <a:graphic xmlns:a="http://schemas.openxmlformats.org/drawingml/2006/main">
                  <a:graphicData uri="http://schemas.microsoft.com/office/word/2010/wordprocessingShape">
                    <wps:wsp>
                      <wps:cNvSpPr txBox="1"/>
                      <wps:spPr>
                        <a:xfrm>
                          <a:off x="0" y="0"/>
                          <a:ext cx="2607310" cy="236855"/>
                        </a:xfrm>
                        <a:prstGeom prst="rect">
                          <a:avLst/>
                        </a:prstGeom>
                        <a:solidFill>
                          <a:schemeClr val="lt1"/>
                        </a:solidFill>
                        <a:ln w="6350">
                          <a:noFill/>
                        </a:ln>
                      </wps:spPr>
                      <wps:txbx>
                        <w:txbxContent>
                          <w:p w14:paraId="14F6A924" w14:textId="4EE95FA5" w:rsidR="00570A3F" w:rsidRPr="0070133E" w:rsidRDefault="00570A3F" w:rsidP="00D55E86">
                            <w:pPr>
                              <w:pStyle w:val="Bijschrift"/>
                            </w:pPr>
                            <w:r>
                              <w:t>Figuur 10: Arbitrage op prijs en gelijktijdigheid</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840B2" id="Tekstvak 48" o:spid="_x0000_s1033" type="#_x0000_t202" style="position:absolute;margin-left:231pt;margin-top:135.95pt;width:205.3pt;height:18.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" fillcolor="white [3201]" stroked="f" strokeweight=".5pt">
                <v:textbox inset=",1mm,,1mm">
                  <w:txbxContent>
                    <w:p w14:paraId="14F6A924" w14:textId="4EE95FA5" w:rsidR="00570A3F" w:rsidRPr="0070133E" w:rsidRDefault="00570A3F" w:rsidP="00D55E86">
                      <w:pPr>
                        <w:pStyle w:val="Bijschrift"/>
                      </w:pPr>
                      <w:r>
                        <w:t>Figuur 10: Arbitrage op prijs en gelijktijdigheid</w:t>
                      </w:r>
                    </w:p>
                  </w:txbxContent>
                </v:textbox>
                <w10:wrap type="square"/>
              </v:shape>
            </w:pict>
          </mc:Fallback>
        </mc:AlternateContent>
      </w:r>
      <w:r w:rsidR="006070B6">
        <w:rPr>
          <w:rFonts w:ascii="Calibri" w:eastAsia="Times New Roman" w:hAnsi="Calibri" w:cs="Calibri"/>
          <w:color w:val="212121"/>
          <w:sz w:val="22"/>
          <w:szCs w:val="22"/>
          <w:lang w:eastAsia="en-GB"/>
        </w:rPr>
        <w:t xml:space="preserve">Inzet van een batterij biedt ook de mogelijkheid om </w:t>
      </w:r>
      <w:r w:rsidR="00BB5ADF">
        <w:rPr>
          <w:rFonts w:ascii="Calibri" w:eastAsia="Times New Roman" w:hAnsi="Calibri" w:cs="Calibri"/>
          <w:color w:val="212121"/>
          <w:sz w:val="22"/>
          <w:szCs w:val="22"/>
          <w:lang w:eastAsia="en-GB"/>
        </w:rPr>
        <w:t xml:space="preserve">te </w:t>
      </w:r>
      <w:r w:rsidR="00064D8A">
        <w:rPr>
          <w:rFonts w:ascii="Calibri" w:eastAsia="Times New Roman" w:hAnsi="Calibri" w:cs="Calibri"/>
          <w:color w:val="212121"/>
          <w:sz w:val="22"/>
          <w:szCs w:val="22"/>
          <w:lang w:eastAsia="en-GB"/>
        </w:rPr>
        <w:t>‘</w:t>
      </w:r>
      <w:r w:rsidR="00BB5ADF">
        <w:rPr>
          <w:rFonts w:ascii="Calibri" w:eastAsia="Times New Roman" w:hAnsi="Calibri" w:cs="Calibri"/>
          <w:color w:val="212121"/>
          <w:sz w:val="22"/>
          <w:szCs w:val="22"/>
          <w:lang w:eastAsia="en-GB"/>
        </w:rPr>
        <w:t>arbitreren</w:t>
      </w:r>
      <w:r w:rsidR="00064D8A">
        <w:rPr>
          <w:rFonts w:ascii="Calibri" w:eastAsia="Times New Roman" w:hAnsi="Calibri" w:cs="Calibri"/>
          <w:color w:val="212121"/>
          <w:sz w:val="22"/>
          <w:szCs w:val="22"/>
          <w:lang w:eastAsia="en-GB"/>
        </w:rPr>
        <w:t>’(verdienen)</w:t>
      </w:r>
      <w:r w:rsidR="00BB5ADF">
        <w:rPr>
          <w:rFonts w:ascii="Calibri" w:eastAsia="Times New Roman" w:hAnsi="Calibri" w:cs="Calibri"/>
          <w:color w:val="212121"/>
          <w:sz w:val="22"/>
          <w:szCs w:val="22"/>
          <w:lang w:eastAsia="en-GB"/>
        </w:rPr>
        <w:t xml:space="preserve"> op de markten door goedkoper stroom in te kopen en deze binnen de walstroom installatie toe te passen wanneer prijzen hoger zijn. Met de toename van het aanbod van zon- en windenergie komt het steeds vaker voor dat er sprake is van een overschot</w:t>
      </w:r>
      <w:r w:rsidR="00B95D17">
        <w:rPr>
          <w:rFonts w:ascii="Calibri" w:eastAsia="Times New Roman" w:hAnsi="Calibri" w:cs="Calibri"/>
          <w:color w:val="212121"/>
          <w:sz w:val="22"/>
          <w:szCs w:val="22"/>
          <w:lang w:eastAsia="en-GB"/>
        </w:rPr>
        <w:t>ten</w:t>
      </w:r>
      <w:r w:rsidR="00BB5ADF">
        <w:rPr>
          <w:rFonts w:ascii="Calibri" w:eastAsia="Times New Roman" w:hAnsi="Calibri" w:cs="Calibri"/>
          <w:color w:val="212121"/>
          <w:sz w:val="22"/>
          <w:szCs w:val="22"/>
          <w:lang w:eastAsia="en-GB"/>
        </w:rPr>
        <w:t xml:space="preserve"> op de markt</w:t>
      </w:r>
      <w:r w:rsidR="00B95D17">
        <w:rPr>
          <w:rFonts w:ascii="Calibri" w:eastAsia="Times New Roman" w:hAnsi="Calibri" w:cs="Calibri"/>
          <w:color w:val="212121"/>
          <w:sz w:val="22"/>
          <w:szCs w:val="22"/>
          <w:lang w:eastAsia="en-GB"/>
        </w:rPr>
        <w:t xml:space="preserve"> die kunnen worden ingekocht tegen negatieve prijzen. Opslag in een batterij </w:t>
      </w:r>
      <w:r w:rsidR="00BB5ADF">
        <w:rPr>
          <w:rFonts w:ascii="Calibri" w:eastAsia="Times New Roman" w:hAnsi="Calibri" w:cs="Calibri"/>
          <w:color w:val="212121"/>
          <w:sz w:val="22"/>
          <w:szCs w:val="22"/>
          <w:lang w:eastAsia="en-GB"/>
        </w:rPr>
        <w:t>en gebruik op momenten dat de prijzen hoog zijn brengt een prijsvoordeel op de kostenpost voor elektriciteit binnen de businesscase voor walstroom</w:t>
      </w:r>
      <w:r>
        <w:rPr>
          <w:rFonts w:ascii="Calibri" w:eastAsia="Times New Roman" w:hAnsi="Calibri" w:cs="Calibri"/>
          <w:color w:val="212121"/>
          <w:sz w:val="22"/>
          <w:szCs w:val="22"/>
          <w:lang w:eastAsia="en-GB"/>
        </w:rPr>
        <w:t xml:space="preserve"> (figuur 10)</w:t>
      </w:r>
      <w:r>
        <w:rPr>
          <w:rStyle w:val="Voetnootmarkering"/>
          <w:rFonts w:ascii="Calibri" w:eastAsia="Times New Roman" w:hAnsi="Calibri" w:cs="Calibri"/>
          <w:color w:val="212121"/>
          <w:sz w:val="22"/>
          <w:szCs w:val="22"/>
          <w:lang w:eastAsia="en-GB"/>
        </w:rPr>
        <w:footnoteReference w:id="9"/>
      </w:r>
      <w:r w:rsidR="00BB5ADF">
        <w:rPr>
          <w:rFonts w:ascii="Calibri" w:eastAsia="Times New Roman" w:hAnsi="Calibri" w:cs="Calibri"/>
          <w:color w:val="212121"/>
          <w:sz w:val="22"/>
          <w:szCs w:val="22"/>
          <w:lang w:eastAsia="en-GB"/>
        </w:rPr>
        <w:t xml:space="preserve">. </w:t>
      </w:r>
    </w:p>
    <w:p w14:paraId="6C390956" w14:textId="739C23DD" w:rsidR="00570A3F" w:rsidRDefault="00570A3F" w:rsidP="00B322A1">
      <w:pPr>
        <w:rPr>
          <w:rFonts w:ascii="Calibri" w:eastAsia="Times New Roman" w:hAnsi="Calibri" w:cs="Calibri"/>
          <w:color w:val="212121"/>
          <w:sz w:val="22"/>
          <w:szCs w:val="22"/>
          <w:lang w:eastAsia="en-GB"/>
        </w:rPr>
      </w:pPr>
    </w:p>
    <w:p w14:paraId="5D44C0CC" w14:textId="0443CFDD" w:rsidR="00C85A25" w:rsidRDefault="00570A3F">
      <w:pPr>
        <w:rPr>
          <w:rFonts w:ascii="Calibri" w:eastAsia="Times New Roman" w:hAnsi="Calibri" w:cs="Calibri"/>
          <w:color w:val="212121"/>
          <w:sz w:val="22"/>
          <w:szCs w:val="22"/>
          <w:lang w:eastAsia="en-GB"/>
        </w:rPr>
      </w:pPr>
      <w:r>
        <w:rPr>
          <w:rFonts w:ascii="Calibri" w:eastAsia="Times New Roman" w:hAnsi="Calibri" w:cs="Calibri"/>
          <w:color w:val="212121"/>
          <w:sz w:val="22"/>
          <w:szCs w:val="22"/>
          <w:lang w:eastAsia="en-GB"/>
        </w:rPr>
        <w:t xml:space="preserve">Genoemde voorbeelden van de inzet van een batterij zijn nog voornamelijk gericht op het leveren van stroom aan schepen via de walstroom installatie. Het voornaamste issue voor de businesscase op korte termijn – de benuttingsgraad – wordt </w:t>
      </w:r>
      <w:r w:rsidR="00247902">
        <w:rPr>
          <w:rFonts w:ascii="Calibri" w:eastAsia="Times New Roman" w:hAnsi="Calibri" w:cs="Calibri"/>
          <w:color w:val="212121"/>
          <w:sz w:val="22"/>
          <w:szCs w:val="22"/>
          <w:lang w:eastAsia="en-GB"/>
        </w:rPr>
        <w:t>daa</w:t>
      </w:r>
      <w:r>
        <w:rPr>
          <w:rFonts w:ascii="Calibri" w:eastAsia="Times New Roman" w:hAnsi="Calibri" w:cs="Calibri"/>
          <w:color w:val="212121"/>
          <w:sz w:val="22"/>
          <w:szCs w:val="22"/>
          <w:lang w:eastAsia="en-GB"/>
        </w:rPr>
        <w:t xml:space="preserve">rmee nog niet opgelost. </w:t>
      </w:r>
      <w:r w:rsidR="007A0439">
        <w:rPr>
          <w:rFonts w:ascii="Calibri" w:eastAsia="Times New Roman" w:hAnsi="Calibri" w:cs="Calibri"/>
          <w:color w:val="212121"/>
          <w:sz w:val="22"/>
          <w:szCs w:val="22"/>
          <w:lang w:eastAsia="en-GB"/>
        </w:rPr>
        <w:t xml:space="preserve">Bovendien vergt de inzet van een batterij een additionele investering die – net als de businesscase voor de walstroom installatie zelf – beperkt kan worden terugverdiend zolang ze afhankelijk is van alleen de schepen als voornaamste afnemer. De oplossing </w:t>
      </w:r>
      <w:r w:rsidR="00247902">
        <w:rPr>
          <w:rFonts w:ascii="Calibri" w:eastAsia="Times New Roman" w:hAnsi="Calibri" w:cs="Calibri"/>
          <w:color w:val="212121"/>
          <w:sz w:val="22"/>
          <w:szCs w:val="22"/>
          <w:lang w:eastAsia="en-GB"/>
        </w:rPr>
        <w:t xml:space="preserve">voor een betere businesscase </w:t>
      </w:r>
      <w:r w:rsidR="007A0439">
        <w:rPr>
          <w:rFonts w:ascii="Calibri" w:eastAsia="Times New Roman" w:hAnsi="Calibri" w:cs="Calibri"/>
          <w:color w:val="212121"/>
          <w:sz w:val="22"/>
          <w:szCs w:val="22"/>
          <w:lang w:eastAsia="en-GB"/>
        </w:rPr>
        <w:t>moet daarom liggen in de inzet van de batterij ook op momenten dat er geen schepen aan de kade liggen, op een manier waarop betaald wordt voor de beschikbare capaciteit óf voor de handel die middels de batterij tot revenuen leidt waardoor de investering in de walstroom installatie over meer KWh kan worden verdeeld.</w:t>
      </w:r>
    </w:p>
    <w:p w14:paraId="61C826DC" w14:textId="0C2EF9C8" w:rsidR="00C85A25" w:rsidRPr="00C85A25" w:rsidRDefault="00C85A25" w:rsidP="00C85A25">
      <w:pPr>
        <w:pStyle w:val="Kop2"/>
        <w:rPr>
          <w:rFonts w:eastAsiaTheme="minorEastAsia"/>
          <w:lang w:eastAsia="en-GB"/>
        </w:rPr>
      </w:pPr>
      <w:bookmarkStart w:id="33" w:name="_Toc145433731"/>
      <w:r>
        <w:rPr>
          <w:rFonts w:eastAsiaTheme="minorEastAsia"/>
          <w:lang w:eastAsia="en-GB"/>
        </w:rPr>
        <w:t>Aanvullend verdienmodel: inzet op de onbalansmarkt</w:t>
      </w:r>
      <w:bookmarkEnd w:id="33"/>
    </w:p>
    <w:p w14:paraId="568DDA48" w14:textId="100D9C83" w:rsidR="00C85A25" w:rsidRDefault="007A0439" w:rsidP="00B322A1">
      <w:pPr>
        <w:rPr>
          <w:rFonts w:ascii="Calibri" w:eastAsia="Times New Roman" w:hAnsi="Calibri" w:cs="Calibri"/>
          <w:color w:val="212121"/>
          <w:sz w:val="22"/>
          <w:szCs w:val="22"/>
          <w:lang w:eastAsia="en-GB"/>
        </w:rPr>
      </w:pPr>
      <w:r>
        <w:rPr>
          <w:rFonts w:ascii="Calibri" w:eastAsia="Times New Roman" w:hAnsi="Calibri" w:cs="Calibri"/>
          <w:color w:val="212121"/>
          <w:sz w:val="22"/>
          <w:szCs w:val="22"/>
          <w:lang w:eastAsia="en-GB"/>
        </w:rPr>
        <w:t>Batterijen kunnen met een verdienmodel worden ingezet op uiteenlopende markten</w:t>
      </w:r>
      <w:r w:rsidR="0081000C">
        <w:rPr>
          <w:rStyle w:val="Voetnootmarkering"/>
          <w:rFonts w:ascii="Calibri" w:eastAsia="Times New Roman" w:hAnsi="Calibri" w:cs="Calibri"/>
          <w:color w:val="212121"/>
          <w:sz w:val="22"/>
          <w:szCs w:val="22"/>
          <w:lang w:eastAsia="en-GB"/>
        </w:rPr>
        <w:footnoteReference w:id="10"/>
      </w:r>
      <w:r w:rsidR="00C85A25">
        <w:rPr>
          <w:rFonts w:ascii="Calibri" w:eastAsia="Times New Roman" w:hAnsi="Calibri" w:cs="Calibri"/>
          <w:color w:val="212121"/>
          <w:sz w:val="22"/>
          <w:szCs w:val="22"/>
          <w:lang w:eastAsia="en-GB"/>
        </w:rPr>
        <w:t xml:space="preserve"> </w:t>
      </w:r>
      <w:r w:rsidR="00C85A25">
        <w:rPr>
          <w:rStyle w:val="Voetnootmarkering"/>
          <w:rFonts w:ascii="Calibri" w:eastAsia="Times New Roman" w:hAnsi="Calibri" w:cs="Calibri"/>
          <w:color w:val="212121"/>
          <w:sz w:val="22"/>
          <w:szCs w:val="22"/>
          <w:lang w:eastAsia="en-GB"/>
        </w:rPr>
        <w:footnoteReference w:id="11"/>
      </w:r>
      <w:r>
        <w:rPr>
          <w:rFonts w:ascii="Calibri" w:eastAsia="Times New Roman" w:hAnsi="Calibri" w:cs="Calibri"/>
          <w:color w:val="212121"/>
          <w:sz w:val="22"/>
          <w:szCs w:val="22"/>
          <w:lang w:eastAsia="en-GB"/>
        </w:rPr>
        <w:t xml:space="preserve">. </w:t>
      </w:r>
      <w:r w:rsidR="00C85A25">
        <w:rPr>
          <w:rFonts w:ascii="Calibri" w:eastAsia="Times New Roman" w:hAnsi="Calibri" w:cs="Calibri"/>
          <w:color w:val="212121"/>
          <w:sz w:val="22"/>
          <w:szCs w:val="22"/>
          <w:lang w:eastAsia="en-GB"/>
        </w:rPr>
        <w:t>O</w:t>
      </w:r>
      <w:r>
        <w:rPr>
          <w:rFonts w:ascii="Calibri" w:eastAsia="Times New Roman" w:hAnsi="Calibri" w:cs="Calibri"/>
          <w:color w:val="212121"/>
          <w:sz w:val="22"/>
          <w:szCs w:val="22"/>
          <w:lang w:eastAsia="en-GB"/>
        </w:rPr>
        <w:t xml:space="preserve">p dit moment </w:t>
      </w:r>
      <w:r w:rsidR="00C85A25">
        <w:rPr>
          <w:rFonts w:ascii="Calibri" w:eastAsia="Times New Roman" w:hAnsi="Calibri" w:cs="Calibri"/>
          <w:color w:val="212121"/>
          <w:sz w:val="22"/>
          <w:szCs w:val="22"/>
          <w:lang w:eastAsia="en-GB"/>
        </w:rPr>
        <w:t xml:space="preserve">is de </w:t>
      </w:r>
      <w:r>
        <w:rPr>
          <w:rFonts w:ascii="Calibri" w:eastAsia="Times New Roman" w:hAnsi="Calibri" w:cs="Calibri"/>
          <w:color w:val="212121"/>
          <w:sz w:val="22"/>
          <w:szCs w:val="22"/>
          <w:lang w:eastAsia="en-GB"/>
        </w:rPr>
        <w:t>meest voor de hand liggende manier om een batterij in te zetten de capaciteit aan te bieden op de FCR</w:t>
      </w:r>
      <w:r w:rsidR="0081000C">
        <w:rPr>
          <w:rFonts w:ascii="Calibri" w:eastAsia="Times New Roman" w:hAnsi="Calibri" w:cs="Calibri"/>
          <w:color w:val="212121"/>
          <w:sz w:val="22"/>
          <w:szCs w:val="22"/>
          <w:lang w:eastAsia="en-GB"/>
        </w:rPr>
        <w:t xml:space="preserve"> en </w:t>
      </w:r>
      <w:r w:rsidR="00C85A25">
        <w:rPr>
          <w:rFonts w:ascii="Calibri" w:eastAsia="Times New Roman" w:hAnsi="Calibri" w:cs="Calibri"/>
          <w:color w:val="212121"/>
          <w:sz w:val="22"/>
          <w:szCs w:val="22"/>
          <w:lang w:eastAsia="en-GB"/>
        </w:rPr>
        <w:t xml:space="preserve">in tweede instantie </w:t>
      </w:r>
      <w:r w:rsidR="0081000C">
        <w:rPr>
          <w:rFonts w:ascii="Calibri" w:eastAsia="Times New Roman" w:hAnsi="Calibri" w:cs="Calibri"/>
          <w:color w:val="212121"/>
          <w:sz w:val="22"/>
          <w:szCs w:val="22"/>
          <w:lang w:eastAsia="en-GB"/>
        </w:rPr>
        <w:t>op de passieve onbalansmarkt</w:t>
      </w:r>
      <w:r>
        <w:rPr>
          <w:rFonts w:ascii="Calibri" w:eastAsia="Times New Roman" w:hAnsi="Calibri" w:cs="Calibri"/>
          <w:color w:val="212121"/>
          <w:sz w:val="22"/>
          <w:szCs w:val="22"/>
          <w:lang w:eastAsia="en-GB"/>
        </w:rPr>
        <w:t>.</w:t>
      </w:r>
      <w:r w:rsidR="0081000C">
        <w:rPr>
          <w:rFonts w:ascii="Calibri" w:eastAsia="Times New Roman" w:hAnsi="Calibri" w:cs="Calibri"/>
          <w:color w:val="212121"/>
          <w:sz w:val="22"/>
          <w:szCs w:val="22"/>
          <w:lang w:eastAsia="en-GB"/>
        </w:rPr>
        <w:t xml:space="preserve"> </w:t>
      </w:r>
    </w:p>
    <w:p w14:paraId="36D47FBA" w14:textId="3CB580C3" w:rsidR="00C85A25" w:rsidRDefault="00C85A25" w:rsidP="00B322A1">
      <w:pPr>
        <w:rPr>
          <w:rFonts w:ascii="Calibri" w:eastAsia="Times New Roman" w:hAnsi="Calibri" w:cs="Calibri"/>
          <w:color w:val="212121"/>
          <w:sz w:val="22"/>
          <w:szCs w:val="22"/>
          <w:lang w:eastAsia="en-GB"/>
        </w:rPr>
      </w:pPr>
    </w:p>
    <w:p w14:paraId="29DACE57" w14:textId="3A63E070" w:rsidR="00E8772B" w:rsidRDefault="00E8772B" w:rsidP="00D55E86">
      <w:pPr>
        <w:pStyle w:val="Kop3"/>
        <w:rPr>
          <w:lang w:eastAsia="en-GB"/>
        </w:rPr>
      </w:pPr>
      <w:bookmarkStart w:id="34" w:name="_Toc145433732"/>
      <w:r>
        <w:rPr>
          <w:lang w:eastAsia="en-GB"/>
        </w:rPr>
        <w:t>Inzet op de FCR</w:t>
      </w:r>
      <w:bookmarkEnd w:id="34"/>
    </w:p>
    <w:p w14:paraId="2145B53E" w14:textId="6AA48C11" w:rsidR="00C85A25" w:rsidRDefault="00C85A25" w:rsidP="00B322A1">
      <w:pPr>
        <w:rPr>
          <w:rFonts w:ascii="Calibri" w:eastAsia="Times New Roman" w:hAnsi="Calibri" w:cs="Calibri"/>
          <w:color w:val="212121"/>
          <w:sz w:val="22"/>
          <w:szCs w:val="22"/>
          <w:lang w:eastAsia="en-GB"/>
        </w:rPr>
      </w:pPr>
      <w:r w:rsidRPr="00AC16B5">
        <w:rPr>
          <w:rFonts w:ascii="Calibri" w:hAnsi="Calibri" w:cs="Calibri"/>
          <w:noProof/>
          <w:sz w:val="22"/>
          <w:szCs w:val="22"/>
          <w:lang w:eastAsia="en-GB"/>
        </w:rPr>
        <mc:AlternateContent>
          <mc:Choice Requires="wps">
            <w:drawing>
              <wp:anchor distT="0" distB="0" distL="114300" distR="114300" simplePos="0" relativeHeight="251653115" behindDoc="0" locked="0" layoutInCell="1" allowOverlap="1" wp14:anchorId="28F78290" wp14:editId="5D84F5C4">
                <wp:simplePos x="0" y="0"/>
                <wp:positionH relativeFrom="column">
                  <wp:posOffset>3192145</wp:posOffset>
                </wp:positionH>
                <wp:positionV relativeFrom="paragraph">
                  <wp:posOffset>1520618</wp:posOffset>
                </wp:positionV>
                <wp:extent cx="2406650" cy="236855"/>
                <wp:effectExtent l="0" t="0" r="6350" b="4445"/>
                <wp:wrapSquare wrapText="bothSides"/>
                <wp:docPr id="50" name="Tekstvak 50"/>
                <wp:cNvGraphicFramePr/>
                <a:graphic xmlns:a="http://schemas.openxmlformats.org/drawingml/2006/main">
                  <a:graphicData uri="http://schemas.microsoft.com/office/word/2010/wordprocessingShape">
                    <wps:wsp>
                      <wps:cNvSpPr txBox="1"/>
                      <wps:spPr>
                        <a:xfrm>
                          <a:off x="0" y="0"/>
                          <a:ext cx="2406650" cy="236855"/>
                        </a:xfrm>
                        <a:prstGeom prst="rect">
                          <a:avLst/>
                        </a:prstGeom>
                        <a:solidFill>
                          <a:schemeClr val="lt1"/>
                        </a:solidFill>
                        <a:ln w="6350">
                          <a:noFill/>
                        </a:ln>
                      </wps:spPr>
                      <wps:txbx>
                        <w:txbxContent>
                          <w:p w14:paraId="4ABE55F2" w14:textId="5488460C" w:rsidR="00247902" w:rsidRPr="0070133E" w:rsidRDefault="00247902" w:rsidP="00D55E86">
                            <w:pPr>
                              <w:pStyle w:val="Bijschrift"/>
                            </w:pPr>
                            <w:r>
                              <w:t>Figuur 11: Overzicht onbalansmarkten</w:t>
                            </w:r>
                          </w:p>
                        </w:txbxContent>
                      </wps:txbx>
                      <wps:bodyPr rot="0" spcFirstLastPara="0" vertOverflow="overflow" horzOverflow="overflow" vert="horz" wrap="square" lIns="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78290" id="Tekstvak 50" o:spid="_x0000_s1034" type="#_x0000_t202" style="position:absolute;margin-left:251.35pt;margin-top:119.75pt;width:189.5pt;height:18.65pt;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" fillcolor="white [3201]" stroked="f" strokeweight=".5pt">
                <v:textbox inset="0,1mm,,1mm">
                  <w:txbxContent>
                    <w:p w14:paraId="4ABE55F2" w14:textId="5488460C" w:rsidR="00247902" w:rsidRPr="0070133E" w:rsidRDefault="00247902" w:rsidP="00D55E86">
                      <w:pPr>
                        <w:pStyle w:val="Bijschrift"/>
                      </w:pPr>
                      <w:r>
                        <w:t>Figuur 11: Overzicht onbalansmarkten</w:t>
                      </w:r>
                    </w:p>
                  </w:txbxContent>
                </v:textbox>
                <w10:wrap type="square"/>
              </v:shape>
            </w:pict>
          </mc:Fallback>
        </mc:AlternateContent>
      </w:r>
      <w:r>
        <w:rPr>
          <w:rFonts w:ascii="Calibri" w:eastAsia="Times New Roman" w:hAnsi="Calibri" w:cs="Calibri"/>
          <w:noProof/>
          <w:color w:val="212121"/>
          <w:sz w:val="22"/>
          <w:szCs w:val="22"/>
          <w:lang w:eastAsia="en-GB"/>
        </w:rPr>
        <w:drawing>
          <wp:anchor distT="0" distB="0" distL="114300" distR="114300" simplePos="0" relativeHeight="251678720" behindDoc="0" locked="0" layoutInCell="1" allowOverlap="1" wp14:anchorId="2D0C970F" wp14:editId="08940260">
            <wp:simplePos x="0" y="0"/>
            <wp:positionH relativeFrom="column">
              <wp:posOffset>3183890</wp:posOffset>
            </wp:positionH>
            <wp:positionV relativeFrom="paragraph">
              <wp:posOffset>22041</wp:posOffset>
            </wp:positionV>
            <wp:extent cx="2357120" cy="1536700"/>
            <wp:effectExtent l="0" t="0" r="5080" b="0"/>
            <wp:wrapSquare wrapText="bothSides"/>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4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7120" cy="1536700"/>
                    </a:xfrm>
                    <a:prstGeom prst="rect">
                      <a:avLst/>
                    </a:prstGeom>
                  </pic:spPr>
                </pic:pic>
              </a:graphicData>
            </a:graphic>
            <wp14:sizeRelH relativeFrom="page">
              <wp14:pctWidth>0</wp14:pctWidth>
            </wp14:sizeRelH>
            <wp14:sizeRelV relativeFrom="page">
              <wp14:pctHeight>0</wp14:pctHeight>
            </wp14:sizeRelV>
          </wp:anchor>
        </w:drawing>
      </w:r>
      <w:r w:rsidR="0081000C">
        <w:rPr>
          <w:rFonts w:ascii="Calibri" w:eastAsia="Times New Roman" w:hAnsi="Calibri" w:cs="Calibri"/>
          <w:color w:val="212121"/>
          <w:sz w:val="22"/>
          <w:szCs w:val="22"/>
          <w:lang w:eastAsia="en-GB"/>
        </w:rPr>
        <w:t>Op de FCR wordt capaciteit aangeboden, waar</w:t>
      </w:r>
      <w:r w:rsidR="00247902">
        <w:rPr>
          <w:rFonts w:ascii="Calibri" w:eastAsia="Times New Roman" w:hAnsi="Calibri" w:cs="Calibri"/>
          <w:color w:val="212121"/>
          <w:sz w:val="22"/>
          <w:szCs w:val="22"/>
          <w:lang w:eastAsia="en-GB"/>
        </w:rPr>
        <w:t>bij</w:t>
      </w:r>
      <w:r w:rsidR="0081000C">
        <w:rPr>
          <w:rFonts w:ascii="Calibri" w:eastAsia="Times New Roman" w:hAnsi="Calibri" w:cs="Calibri"/>
          <w:color w:val="212121"/>
          <w:sz w:val="22"/>
          <w:szCs w:val="22"/>
          <w:lang w:eastAsia="en-GB"/>
        </w:rPr>
        <w:t xml:space="preserve"> </w:t>
      </w:r>
      <w:r w:rsidR="006856BC">
        <w:rPr>
          <w:rFonts w:ascii="Calibri" w:eastAsia="Times New Roman" w:hAnsi="Calibri" w:cs="Calibri"/>
          <w:color w:val="212121"/>
          <w:sz w:val="22"/>
          <w:szCs w:val="22"/>
          <w:lang w:eastAsia="en-GB"/>
        </w:rPr>
        <w:t>primair b</w:t>
      </w:r>
      <w:r w:rsidR="0081000C">
        <w:rPr>
          <w:rFonts w:ascii="Calibri" w:eastAsia="Times New Roman" w:hAnsi="Calibri" w:cs="Calibri"/>
          <w:color w:val="212121"/>
          <w:sz w:val="22"/>
          <w:szCs w:val="22"/>
          <w:lang w:eastAsia="en-GB"/>
        </w:rPr>
        <w:t>etaald wordt voor beschikbaarheid</w:t>
      </w:r>
      <w:r w:rsidR="006856BC">
        <w:rPr>
          <w:rFonts w:ascii="Calibri" w:eastAsia="Times New Roman" w:hAnsi="Calibri" w:cs="Calibri"/>
          <w:color w:val="212121"/>
          <w:sz w:val="22"/>
          <w:szCs w:val="22"/>
          <w:lang w:eastAsia="en-GB"/>
        </w:rPr>
        <w:t>. Bij daadwerkelijke</w:t>
      </w:r>
      <w:r w:rsidR="0081000C">
        <w:rPr>
          <w:rFonts w:ascii="Calibri" w:eastAsia="Times New Roman" w:hAnsi="Calibri" w:cs="Calibri"/>
          <w:color w:val="212121"/>
          <w:sz w:val="22"/>
          <w:szCs w:val="22"/>
          <w:lang w:eastAsia="en-GB"/>
        </w:rPr>
        <w:t xml:space="preserve"> afroep </w:t>
      </w:r>
      <w:r w:rsidR="006856BC">
        <w:rPr>
          <w:rFonts w:ascii="Calibri" w:eastAsia="Times New Roman" w:hAnsi="Calibri" w:cs="Calibri"/>
          <w:color w:val="212121"/>
          <w:sz w:val="22"/>
          <w:szCs w:val="22"/>
          <w:lang w:eastAsia="en-GB"/>
        </w:rPr>
        <w:t xml:space="preserve">vindt </w:t>
      </w:r>
      <w:r w:rsidR="0081000C">
        <w:rPr>
          <w:rFonts w:ascii="Calibri" w:eastAsia="Times New Roman" w:hAnsi="Calibri" w:cs="Calibri"/>
          <w:color w:val="212121"/>
          <w:sz w:val="22"/>
          <w:szCs w:val="22"/>
          <w:lang w:eastAsia="en-GB"/>
        </w:rPr>
        <w:t xml:space="preserve">afrekening </w:t>
      </w:r>
      <w:r w:rsidR="006856BC">
        <w:rPr>
          <w:rFonts w:ascii="Calibri" w:eastAsia="Times New Roman" w:hAnsi="Calibri" w:cs="Calibri"/>
          <w:color w:val="212121"/>
          <w:sz w:val="22"/>
          <w:szCs w:val="22"/>
          <w:lang w:eastAsia="en-GB"/>
        </w:rPr>
        <w:t xml:space="preserve">van de </w:t>
      </w:r>
      <w:r w:rsidR="0081000C">
        <w:rPr>
          <w:rFonts w:ascii="Calibri" w:eastAsia="Times New Roman" w:hAnsi="Calibri" w:cs="Calibri"/>
          <w:color w:val="212121"/>
          <w:sz w:val="22"/>
          <w:szCs w:val="22"/>
          <w:lang w:eastAsia="en-GB"/>
        </w:rPr>
        <w:t>geleverde KWh plaats</w:t>
      </w:r>
      <w:r w:rsidR="006856BC">
        <w:rPr>
          <w:rFonts w:ascii="Calibri" w:eastAsia="Times New Roman" w:hAnsi="Calibri" w:cs="Calibri"/>
          <w:color w:val="212121"/>
          <w:sz w:val="22"/>
          <w:szCs w:val="22"/>
          <w:lang w:eastAsia="en-GB"/>
        </w:rPr>
        <w:t xml:space="preserve"> </w:t>
      </w:r>
      <w:r w:rsidR="0081000C">
        <w:rPr>
          <w:rFonts w:ascii="Calibri" w:eastAsia="Times New Roman" w:hAnsi="Calibri" w:cs="Calibri"/>
          <w:color w:val="212121"/>
          <w:sz w:val="22"/>
          <w:szCs w:val="22"/>
          <w:lang w:eastAsia="en-GB"/>
        </w:rPr>
        <w:t xml:space="preserve">op basis van de dan geldende onbalansprijzen. </w:t>
      </w:r>
      <w:proofErr w:type="spellStart"/>
      <w:r w:rsidR="0081000C">
        <w:rPr>
          <w:rFonts w:ascii="Calibri" w:eastAsia="Times New Roman" w:hAnsi="Calibri" w:cs="Calibri"/>
          <w:color w:val="212121"/>
          <w:sz w:val="22"/>
          <w:szCs w:val="22"/>
          <w:lang w:eastAsia="en-GB"/>
        </w:rPr>
        <w:t>Inbieden</w:t>
      </w:r>
      <w:proofErr w:type="spellEnd"/>
      <w:r w:rsidR="0081000C">
        <w:rPr>
          <w:rFonts w:ascii="Calibri" w:eastAsia="Times New Roman" w:hAnsi="Calibri" w:cs="Calibri"/>
          <w:color w:val="212121"/>
          <w:sz w:val="22"/>
          <w:szCs w:val="22"/>
          <w:lang w:eastAsia="en-GB"/>
        </w:rPr>
        <w:t xml:space="preserve"> geschiedt vanaf een</w:t>
      </w:r>
      <w:r w:rsidR="00793D2A">
        <w:rPr>
          <w:rFonts w:ascii="Calibri" w:eastAsia="Times New Roman" w:hAnsi="Calibri" w:cs="Calibri"/>
          <w:color w:val="212121"/>
          <w:sz w:val="22"/>
          <w:szCs w:val="22"/>
          <w:lang w:eastAsia="en-GB"/>
        </w:rPr>
        <w:t xml:space="preserve"> (samengestelde)</w:t>
      </w:r>
      <w:r w:rsidR="0081000C">
        <w:rPr>
          <w:rFonts w:ascii="Calibri" w:eastAsia="Times New Roman" w:hAnsi="Calibri" w:cs="Calibri"/>
          <w:color w:val="212121"/>
          <w:sz w:val="22"/>
          <w:szCs w:val="22"/>
          <w:lang w:eastAsia="en-GB"/>
        </w:rPr>
        <w:t xml:space="preserve"> capaciteit van 1MWh</w:t>
      </w:r>
      <w:r w:rsidR="007A0439">
        <w:rPr>
          <w:rFonts w:ascii="Calibri" w:eastAsia="Times New Roman" w:hAnsi="Calibri" w:cs="Calibri"/>
          <w:color w:val="212121"/>
          <w:sz w:val="22"/>
          <w:szCs w:val="22"/>
          <w:lang w:eastAsia="en-GB"/>
        </w:rPr>
        <w:t xml:space="preserve"> </w:t>
      </w:r>
      <w:r w:rsidR="00793D2A">
        <w:rPr>
          <w:rFonts w:ascii="Calibri" w:eastAsia="Times New Roman" w:hAnsi="Calibri" w:cs="Calibri"/>
          <w:color w:val="212121"/>
          <w:sz w:val="22"/>
          <w:szCs w:val="22"/>
          <w:lang w:eastAsia="en-GB"/>
        </w:rPr>
        <w:t xml:space="preserve">via een door </w:t>
      </w:r>
      <w:proofErr w:type="spellStart"/>
      <w:r w:rsidR="00793D2A">
        <w:rPr>
          <w:rFonts w:ascii="Calibri" w:eastAsia="Times New Roman" w:hAnsi="Calibri" w:cs="Calibri"/>
          <w:color w:val="212121"/>
          <w:sz w:val="22"/>
          <w:szCs w:val="22"/>
          <w:lang w:eastAsia="en-GB"/>
        </w:rPr>
        <w:t>TenneT</w:t>
      </w:r>
      <w:proofErr w:type="spellEnd"/>
      <w:r w:rsidR="00793D2A">
        <w:rPr>
          <w:rFonts w:ascii="Calibri" w:eastAsia="Times New Roman" w:hAnsi="Calibri" w:cs="Calibri"/>
          <w:color w:val="212121"/>
          <w:sz w:val="22"/>
          <w:szCs w:val="22"/>
          <w:lang w:eastAsia="en-GB"/>
        </w:rPr>
        <w:t xml:space="preserve"> erkende BSP (</w:t>
      </w:r>
      <w:proofErr w:type="spellStart"/>
      <w:r w:rsidR="00793D2A">
        <w:rPr>
          <w:rFonts w:ascii="Calibri" w:eastAsia="Times New Roman" w:hAnsi="Calibri" w:cs="Calibri"/>
          <w:color w:val="212121"/>
          <w:sz w:val="22"/>
          <w:szCs w:val="22"/>
          <w:lang w:eastAsia="en-GB"/>
        </w:rPr>
        <w:t>Balancing</w:t>
      </w:r>
      <w:proofErr w:type="spellEnd"/>
      <w:r w:rsidR="00793D2A">
        <w:rPr>
          <w:rFonts w:ascii="Calibri" w:eastAsia="Times New Roman" w:hAnsi="Calibri" w:cs="Calibri"/>
          <w:color w:val="212121"/>
          <w:sz w:val="22"/>
          <w:szCs w:val="22"/>
          <w:lang w:eastAsia="en-GB"/>
        </w:rPr>
        <w:t xml:space="preserve"> Service Provider).</w:t>
      </w:r>
      <w:r w:rsidR="0053698B">
        <w:rPr>
          <w:rFonts w:ascii="Calibri" w:eastAsia="Times New Roman" w:hAnsi="Calibri" w:cs="Calibri"/>
          <w:color w:val="212121"/>
          <w:sz w:val="22"/>
          <w:szCs w:val="22"/>
          <w:lang w:eastAsia="en-GB"/>
        </w:rPr>
        <w:t xml:space="preserve"> Capaciteit wordt aangeboden</w:t>
      </w:r>
      <w:r w:rsidR="0092500F">
        <w:rPr>
          <w:rFonts w:ascii="Calibri" w:eastAsia="Times New Roman" w:hAnsi="Calibri" w:cs="Calibri"/>
          <w:color w:val="212121"/>
          <w:sz w:val="22"/>
          <w:szCs w:val="22"/>
          <w:lang w:eastAsia="en-GB"/>
        </w:rPr>
        <w:t xml:space="preserve"> in tijd</w:t>
      </w:r>
      <w:r w:rsidR="0053698B">
        <w:rPr>
          <w:rFonts w:ascii="Calibri" w:eastAsia="Times New Roman" w:hAnsi="Calibri" w:cs="Calibri"/>
          <w:color w:val="212121"/>
          <w:sz w:val="22"/>
          <w:szCs w:val="22"/>
          <w:lang w:eastAsia="en-GB"/>
        </w:rPr>
        <w:t>blok</w:t>
      </w:r>
      <w:r w:rsidR="0092500F">
        <w:rPr>
          <w:rFonts w:ascii="Calibri" w:eastAsia="Times New Roman" w:hAnsi="Calibri" w:cs="Calibri"/>
          <w:color w:val="212121"/>
          <w:sz w:val="22"/>
          <w:szCs w:val="22"/>
          <w:lang w:eastAsia="en-GB"/>
        </w:rPr>
        <w:t>ken</w:t>
      </w:r>
      <w:r w:rsidR="0053698B">
        <w:rPr>
          <w:rFonts w:ascii="Calibri" w:eastAsia="Times New Roman" w:hAnsi="Calibri" w:cs="Calibri"/>
          <w:color w:val="212121"/>
          <w:sz w:val="22"/>
          <w:szCs w:val="22"/>
          <w:lang w:eastAsia="en-GB"/>
        </w:rPr>
        <w:t xml:space="preserve"> van 4 uur</w:t>
      </w:r>
      <w:r w:rsidR="0092500F">
        <w:rPr>
          <w:rFonts w:ascii="Calibri" w:eastAsia="Times New Roman" w:hAnsi="Calibri" w:cs="Calibri"/>
          <w:color w:val="212121"/>
          <w:sz w:val="22"/>
          <w:szCs w:val="22"/>
          <w:lang w:eastAsia="en-GB"/>
        </w:rPr>
        <w:t xml:space="preserve"> (0:00 tot 4:00, 4:00 tot 8:00 etc.).</w:t>
      </w:r>
      <w:r w:rsidR="00793D2A">
        <w:rPr>
          <w:rFonts w:ascii="Calibri" w:eastAsia="Times New Roman" w:hAnsi="Calibri" w:cs="Calibri"/>
          <w:color w:val="212121"/>
          <w:sz w:val="22"/>
          <w:szCs w:val="22"/>
          <w:lang w:eastAsia="en-GB"/>
        </w:rPr>
        <w:t xml:space="preserve"> </w:t>
      </w:r>
    </w:p>
    <w:p w14:paraId="2B82C4E4" w14:textId="77777777" w:rsidR="00C85A25" w:rsidRDefault="00C85A25" w:rsidP="00B322A1">
      <w:pPr>
        <w:rPr>
          <w:rFonts w:ascii="Calibri" w:eastAsia="Times New Roman" w:hAnsi="Calibri" w:cs="Calibri"/>
          <w:color w:val="212121"/>
          <w:sz w:val="22"/>
          <w:szCs w:val="22"/>
          <w:lang w:eastAsia="en-GB"/>
        </w:rPr>
      </w:pPr>
    </w:p>
    <w:p w14:paraId="4DDAB423" w14:textId="67063AB4" w:rsidR="00497C96" w:rsidRDefault="00793D2A" w:rsidP="00497C96">
      <w:pPr>
        <w:rPr>
          <w:rFonts w:ascii="Calibri" w:eastAsia="Times New Roman" w:hAnsi="Calibri" w:cs="Calibri"/>
          <w:color w:val="212121"/>
          <w:sz w:val="22"/>
          <w:szCs w:val="22"/>
          <w:lang w:eastAsia="en-GB"/>
        </w:rPr>
      </w:pPr>
      <w:r>
        <w:rPr>
          <w:rFonts w:ascii="Calibri" w:eastAsia="Times New Roman" w:hAnsi="Calibri" w:cs="Calibri"/>
          <w:color w:val="212121"/>
          <w:sz w:val="22"/>
          <w:szCs w:val="22"/>
          <w:lang w:eastAsia="en-GB"/>
        </w:rPr>
        <w:t xml:space="preserve">De FCR is het eerste middel dat </w:t>
      </w:r>
      <w:proofErr w:type="spellStart"/>
      <w:r>
        <w:rPr>
          <w:rFonts w:ascii="Calibri" w:eastAsia="Times New Roman" w:hAnsi="Calibri" w:cs="Calibri"/>
          <w:color w:val="212121"/>
          <w:sz w:val="22"/>
          <w:szCs w:val="22"/>
          <w:lang w:eastAsia="en-GB"/>
        </w:rPr>
        <w:t>TenneT</w:t>
      </w:r>
      <w:proofErr w:type="spellEnd"/>
      <w:r>
        <w:rPr>
          <w:rFonts w:ascii="Calibri" w:eastAsia="Times New Roman" w:hAnsi="Calibri" w:cs="Calibri"/>
          <w:color w:val="212121"/>
          <w:sz w:val="22"/>
          <w:szCs w:val="22"/>
          <w:lang w:eastAsia="en-GB"/>
        </w:rPr>
        <w:t xml:space="preserve"> inzet bij het corrigeren van frequentieverstoringen in het elektriciteitsnetwerk. Aanbieders moeten bij afroep de aangeboden capaciteit binnen 30 seconden kunnen activeren en gedurende 15 minuten continue kunnen leveren. Omdat het om het corrigeren van frequentieverstoringen gaat moet zowel elektriciteit geleverd als ingenomen kunnen worden</w:t>
      </w:r>
      <w:r w:rsidR="00497C96">
        <w:rPr>
          <w:rFonts w:ascii="Calibri" w:eastAsia="Times New Roman" w:hAnsi="Calibri" w:cs="Calibri"/>
          <w:color w:val="212121"/>
          <w:sz w:val="22"/>
          <w:szCs w:val="22"/>
          <w:lang w:eastAsia="en-GB"/>
        </w:rPr>
        <w:t xml:space="preserve"> (laden en ontlade</w:t>
      </w:r>
      <w:r w:rsidR="0053698B">
        <w:rPr>
          <w:rFonts w:ascii="Calibri" w:eastAsia="Times New Roman" w:hAnsi="Calibri" w:cs="Calibri"/>
          <w:color w:val="212121"/>
          <w:sz w:val="22"/>
          <w:szCs w:val="22"/>
          <w:lang w:eastAsia="en-GB"/>
        </w:rPr>
        <w:t>n</w:t>
      </w:r>
      <w:r w:rsidR="00497C96">
        <w:rPr>
          <w:rFonts w:ascii="Calibri" w:eastAsia="Times New Roman" w:hAnsi="Calibri" w:cs="Calibri"/>
          <w:color w:val="212121"/>
          <w:sz w:val="22"/>
          <w:szCs w:val="22"/>
          <w:lang w:eastAsia="en-GB"/>
        </w:rPr>
        <w:t xml:space="preserve">), afhankelijk van de vraag die de FCR-markt bij activatie stelt. Na de 15 minuten activatie (of evenredig langere periode) moet de batterij zo snel mogelijk (uiterlijk binnen 2 uur na het bereiken van de door </w:t>
      </w:r>
      <w:proofErr w:type="spellStart"/>
      <w:r w:rsidR="00497C96">
        <w:rPr>
          <w:rFonts w:ascii="Calibri" w:eastAsia="Times New Roman" w:hAnsi="Calibri" w:cs="Calibri"/>
          <w:color w:val="212121"/>
          <w:sz w:val="22"/>
          <w:szCs w:val="22"/>
          <w:lang w:eastAsia="en-GB"/>
        </w:rPr>
        <w:t>TenneT</w:t>
      </w:r>
      <w:proofErr w:type="spellEnd"/>
      <w:r w:rsidR="00497C96">
        <w:rPr>
          <w:rFonts w:ascii="Calibri" w:eastAsia="Times New Roman" w:hAnsi="Calibri" w:cs="Calibri"/>
          <w:color w:val="212121"/>
          <w:sz w:val="22"/>
          <w:szCs w:val="22"/>
          <w:lang w:eastAsia="en-GB"/>
        </w:rPr>
        <w:t xml:space="preserve"> nagestreefde “standard </w:t>
      </w:r>
      <w:proofErr w:type="spellStart"/>
      <w:r w:rsidR="00497C96">
        <w:rPr>
          <w:rFonts w:ascii="Calibri" w:eastAsia="Times New Roman" w:hAnsi="Calibri" w:cs="Calibri"/>
          <w:color w:val="212121"/>
          <w:sz w:val="22"/>
          <w:szCs w:val="22"/>
          <w:lang w:eastAsia="en-GB"/>
        </w:rPr>
        <w:t>frequency</w:t>
      </w:r>
      <w:proofErr w:type="spellEnd"/>
      <w:r w:rsidR="00497C96">
        <w:rPr>
          <w:rFonts w:ascii="Calibri" w:eastAsia="Times New Roman" w:hAnsi="Calibri" w:cs="Calibri"/>
          <w:color w:val="212121"/>
          <w:sz w:val="22"/>
          <w:szCs w:val="22"/>
          <w:lang w:eastAsia="en-GB"/>
        </w:rPr>
        <w:t xml:space="preserve"> range”</w:t>
      </w:r>
      <w:r w:rsidR="006856BC">
        <w:rPr>
          <w:rFonts w:ascii="Calibri" w:eastAsia="Times New Roman" w:hAnsi="Calibri" w:cs="Calibri"/>
          <w:color w:val="212121"/>
          <w:sz w:val="22"/>
          <w:szCs w:val="22"/>
          <w:lang w:eastAsia="en-GB"/>
        </w:rPr>
        <w:t>) weer worden volgeladen voor een volgende beschikbaarheid</w:t>
      </w:r>
      <w:r w:rsidR="00497C96">
        <w:rPr>
          <w:rFonts w:ascii="Calibri" w:eastAsia="Times New Roman" w:hAnsi="Calibri" w:cs="Calibri"/>
          <w:color w:val="212121"/>
          <w:sz w:val="22"/>
          <w:szCs w:val="22"/>
          <w:lang w:eastAsia="en-GB"/>
        </w:rPr>
        <w:t xml:space="preserve">. </w:t>
      </w:r>
    </w:p>
    <w:p w14:paraId="50EFA1D1" w14:textId="3EC25335" w:rsidR="0053698B" w:rsidRDefault="0053698B" w:rsidP="00497C96">
      <w:pPr>
        <w:rPr>
          <w:rFonts w:ascii="Calibri" w:eastAsia="Times New Roman" w:hAnsi="Calibri" w:cs="Calibri"/>
          <w:color w:val="212121"/>
          <w:sz w:val="22"/>
          <w:szCs w:val="22"/>
          <w:lang w:eastAsia="en-GB"/>
        </w:rPr>
      </w:pPr>
    </w:p>
    <w:p w14:paraId="3FFEF28B" w14:textId="089014F9" w:rsidR="0092500F" w:rsidRPr="00D55E86" w:rsidRDefault="0092500F" w:rsidP="00497C96">
      <w:pPr>
        <w:rPr>
          <w:rFonts w:ascii="Calibri" w:eastAsia="Times New Roman" w:hAnsi="Calibri" w:cs="Calibri"/>
          <w:b/>
          <w:bCs/>
          <w:color w:val="212121"/>
          <w:sz w:val="22"/>
          <w:szCs w:val="22"/>
          <w:lang w:eastAsia="en-GB"/>
        </w:rPr>
      </w:pPr>
      <w:r w:rsidRPr="00D55E86">
        <w:rPr>
          <w:rFonts w:ascii="Calibri" w:eastAsia="Times New Roman" w:hAnsi="Calibri" w:cs="Calibri"/>
          <w:b/>
          <w:bCs/>
          <w:color w:val="212121"/>
          <w:sz w:val="22"/>
          <w:szCs w:val="22"/>
          <w:lang w:eastAsia="en-GB"/>
        </w:rPr>
        <w:t>Rekenvoorbeeld</w:t>
      </w:r>
    </w:p>
    <w:p w14:paraId="56AA65CA" w14:textId="28EA6830" w:rsidR="006740F9" w:rsidRDefault="0092500F" w:rsidP="00497C96">
      <w:pPr>
        <w:rPr>
          <w:rFonts w:ascii="Calibri" w:eastAsia="Times New Roman" w:hAnsi="Calibri" w:cs="Calibri"/>
          <w:color w:val="212121"/>
          <w:sz w:val="22"/>
          <w:szCs w:val="22"/>
          <w:lang w:eastAsia="en-GB"/>
        </w:rPr>
      </w:pPr>
      <w:r>
        <w:rPr>
          <w:rFonts w:ascii="Calibri" w:eastAsia="Times New Roman" w:hAnsi="Calibri" w:cs="Calibri"/>
          <w:color w:val="212121"/>
          <w:sz w:val="22"/>
          <w:szCs w:val="22"/>
          <w:lang w:eastAsia="en-GB"/>
        </w:rPr>
        <w:t>In het geval een batterij met een vermogen van 1MW dagelijks in</w:t>
      </w:r>
      <w:r w:rsidR="006856BC">
        <w:rPr>
          <w:rFonts w:ascii="Calibri" w:eastAsia="Times New Roman" w:hAnsi="Calibri" w:cs="Calibri"/>
          <w:color w:val="212121"/>
          <w:sz w:val="22"/>
          <w:szCs w:val="22"/>
          <w:lang w:eastAsia="en-GB"/>
        </w:rPr>
        <w:t xml:space="preserve"> </w:t>
      </w:r>
      <w:r>
        <w:rPr>
          <w:rFonts w:ascii="Calibri" w:eastAsia="Times New Roman" w:hAnsi="Calibri" w:cs="Calibri"/>
          <w:color w:val="212121"/>
          <w:sz w:val="22"/>
          <w:szCs w:val="22"/>
          <w:lang w:eastAsia="en-GB"/>
        </w:rPr>
        <w:t xml:space="preserve">biedt op de FCR voor €3,- </w:t>
      </w:r>
      <w:r w:rsidR="006856BC">
        <w:rPr>
          <w:rFonts w:ascii="Calibri" w:eastAsia="Times New Roman" w:hAnsi="Calibri" w:cs="Calibri"/>
          <w:color w:val="212121"/>
          <w:sz w:val="22"/>
          <w:szCs w:val="22"/>
          <w:lang w:eastAsia="en-GB"/>
        </w:rPr>
        <w:t>per</w:t>
      </w:r>
      <w:r>
        <w:rPr>
          <w:rFonts w:ascii="Calibri" w:eastAsia="Times New Roman" w:hAnsi="Calibri" w:cs="Calibri"/>
          <w:color w:val="212121"/>
          <w:sz w:val="22"/>
          <w:szCs w:val="22"/>
          <w:lang w:eastAsia="en-GB"/>
        </w:rPr>
        <w:t xml:space="preserve"> MW</w:t>
      </w:r>
      <w:r w:rsidR="006856BC">
        <w:rPr>
          <w:rFonts w:ascii="Calibri" w:eastAsia="Times New Roman" w:hAnsi="Calibri" w:cs="Calibri"/>
          <w:color w:val="212121"/>
          <w:sz w:val="22"/>
          <w:szCs w:val="22"/>
          <w:lang w:eastAsia="en-GB"/>
        </w:rPr>
        <w:t xml:space="preserve"> per </w:t>
      </w:r>
      <w:r>
        <w:rPr>
          <w:rFonts w:ascii="Calibri" w:eastAsia="Times New Roman" w:hAnsi="Calibri" w:cs="Calibri"/>
          <w:color w:val="212121"/>
          <w:sz w:val="22"/>
          <w:szCs w:val="22"/>
          <w:lang w:eastAsia="en-GB"/>
        </w:rPr>
        <w:t>ISP</w:t>
      </w:r>
      <w:r w:rsidR="0099365A">
        <w:rPr>
          <w:rFonts w:ascii="Calibri" w:eastAsia="Times New Roman" w:hAnsi="Calibri" w:cs="Calibri"/>
          <w:color w:val="212121"/>
          <w:sz w:val="22"/>
          <w:szCs w:val="22"/>
          <w:lang w:eastAsia="en-GB"/>
        </w:rPr>
        <w:t xml:space="preserve"> (kwartier)</w:t>
      </w:r>
      <w:r>
        <w:rPr>
          <w:rFonts w:ascii="Calibri" w:eastAsia="Times New Roman" w:hAnsi="Calibri" w:cs="Calibri"/>
          <w:color w:val="212121"/>
          <w:sz w:val="22"/>
          <w:szCs w:val="22"/>
          <w:lang w:eastAsia="en-GB"/>
        </w:rPr>
        <w:t xml:space="preserve"> en alle biedingen worden </w:t>
      </w:r>
      <w:proofErr w:type="spellStart"/>
      <w:r>
        <w:rPr>
          <w:rFonts w:ascii="Calibri" w:eastAsia="Times New Roman" w:hAnsi="Calibri" w:cs="Calibri"/>
          <w:color w:val="212121"/>
          <w:sz w:val="22"/>
          <w:szCs w:val="22"/>
          <w:lang w:eastAsia="en-GB"/>
        </w:rPr>
        <w:t>gematcht</w:t>
      </w:r>
      <w:proofErr w:type="spellEnd"/>
      <w:r>
        <w:rPr>
          <w:rFonts w:ascii="Calibri" w:eastAsia="Times New Roman" w:hAnsi="Calibri" w:cs="Calibri"/>
          <w:color w:val="212121"/>
          <w:sz w:val="22"/>
          <w:szCs w:val="22"/>
          <w:lang w:eastAsia="en-GB"/>
        </w:rPr>
        <w:t>, dan k</w:t>
      </w:r>
      <w:r w:rsidR="0099365A">
        <w:rPr>
          <w:rFonts w:ascii="Calibri" w:eastAsia="Times New Roman" w:hAnsi="Calibri" w:cs="Calibri"/>
          <w:color w:val="212121"/>
          <w:sz w:val="22"/>
          <w:szCs w:val="22"/>
          <w:lang w:eastAsia="en-GB"/>
        </w:rPr>
        <w:t xml:space="preserve">an daarmee €3,- x 96 x 365 = € 105.120,- per jaar verdiend worden. </w:t>
      </w:r>
    </w:p>
    <w:p w14:paraId="2CC786DC" w14:textId="77777777" w:rsidR="006740F9" w:rsidRDefault="006740F9" w:rsidP="00497C96">
      <w:pPr>
        <w:rPr>
          <w:rFonts w:ascii="Calibri" w:eastAsia="Times New Roman" w:hAnsi="Calibri" w:cs="Calibri"/>
          <w:color w:val="212121"/>
          <w:sz w:val="22"/>
          <w:szCs w:val="22"/>
          <w:lang w:eastAsia="en-GB"/>
        </w:rPr>
      </w:pPr>
    </w:p>
    <w:p w14:paraId="09CF9EC2" w14:textId="00959E60" w:rsidR="0092500F" w:rsidRDefault="0099365A" w:rsidP="00497C96">
      <w:pPr>
        <w:rPr>
          <w:rFonts w:ascii="Calibri" w:eastAsia="Times New Roman" w:hAnsi="Calibri" w:cs="Calibri"/>
          <w:color w:val="212121"/>
          <w:sz w:val="22"/>
          <w:szCs w:val="22"/>
          <w:lang w:eastAsia="en-GB"/>
        </w:rPr>
      </w:pPr>
      <w:r>
        <w:rPr>
          <w:rFonts w:ascii="Calibri" w:eastAsia="Times New Roman" w:hAnsi="Calibri" w:cs="Calibri"/>
          <w:color w:val="212121"/>
          <w:sz w:val="22"/>
          <w:szCs w:val="22"/>
          <w:lang w:eastAsia="en-GB"/>
        </w:rPr>
        <w:t xml:space="preserve">Niet alle biedingen worden altijd </w:t>
      </w:r>
      <w:proofErr w:type="spellStart"/>
      <w:r>
        <w:rPr>
          <w:rFonts w:ascii="Calibri" w:eastAsia="Times New Roman" w:hAnsi="Calibri" w:cs="Calibri"/>
          <w:color w:val="212121"/>
          <w:sz w:val="22"/>
          <w:szCs w:val="22"/>
          <w:lang w:eastAsia="en-GB"/>
        </w:rPr>
        <w:t>gematcht</w:t>
      </w:r>
      <w:proofErr w:type="spellEnd"/>
      <w:r>
        <w:rPr>
          <w:rFonts w:ascii="Calibri" w:eastAsia="Times New Roman" w:hAnsi="Calibri" w:cs="Calibri"/>
          <w:color w:val="212121"/>
          <w:sz w:val="22"/>
          <w:szCs w:val="22"/>
          <w:lang w:eastAsia="en-GB"/>
        </w:rPr>
        <w:t xml:space="preserve">, omdat de prijs ook wel eens eindigt onder de €3,-. Een lagere bieding vergroot de kans dat deze wordt </w:t>
      </w:r>
      <w:proofErr w:type="spellStart"/>
      <w:r>
        <w:rPr>
          <w:rFonts w:ascii="Calibri" w:eastAsia="Times New Roman" w:hAnsi="Calibri" w:cs="Calibri"/>
          <w:color w:val="212121"/>
          <w:sz w:val="22"/>
          <w:szCs w:val="22"/>
          <w:lang w:eastAsia="en-GB"/>
        </w:rPr>
        <w:t>gematcht</w:t>
      </w:r>
      <w:proofErr w:type="spellEnd"/>
      <w:r>
        <w:rPr>
          <w:rFonts w:ascii="Calibri" w:eastAsia="Times New Roman" w:hAnsi="Calibri" w:cs="Calibri"/>
          <w:color w:val="212121"/>
          <w:sz w:val="22"/>
          <w:szCs w:val="22"/>
          <w:lang w:eastAsia="en-GB"/>
        </w:rPr>
        <w:t xml:space="preserve">. </w:t>
      </w:r>
      <w:proofErr w:type="spellStart"/>
      <w:r>
        <w:rPr>
          <w:rFonts w:ascii="Calibri" w:eastAsia="Times New Roman" w:hAnsi="Calibri" w:cs="Calibri"/>
          <w:color w:val="212121"/>
          <w:sz w:val="22"/>
          <w:szCs w:val="22"/>
          <w:lang w:eastAsia="en-GB"/>
        </w:rPr>
        <w:t>TenneT</w:t>
      </w:r>
      <w:proofErr w:type="spellEnd"/>
      <w:r>
        <w:rPr>
          <w:rFonts w:ascii="Calibri" w:eastAsia="Times New Roman" w:hAnsi="Calibri" w:cs="Calibri"/>
          <w:color w:val="212121"/>
          <w:sz w:val="22"/>
          <w:szCs w:val="22"/>
          <w:lang w:eastAsia="en-GB"/>
        </w:rPr>
        <w:t xml:space="preserve"> accepteert biedingen beginnend bij de laagste prijs, en telt de aangeboden vermogens op tot het gevraagde totaal vermogen is bereikt. De prijs waarvoor het laatste stukje </w:t>
      </w:r>
      <w:r w:rsidR="005A7DC1">
        <w:rPr>
          <w:rFonts w:ascii="Calibri" w:eastAsia="Times New Roman" w:hAnsi="Calibri" w:cs="Calibri"/>
          <w:color w:val="212121"/>
          <w:sz w:val="22"/>
          <w:szCs w:val="22"/>
          <w:lang w:eastAsia="en-GB"/>
        </w:rPr>
        <w:t xml:space="preserve">benodigd </w:t>
      </w:r>
      <w:r>
        <w:rPr>
          <w:rFonts w:ascii="Calibri" w:eastAsia="Times New Roman" w:hAnsi="Calibri" w:cs="Calibri"/>
          <w:color w:val="212121"/>
          <w:sz w:val="22"/>
          <w:szCs w:val="22"/>
          <w:lang w:eastAsia="en-GB"/>
        </w:rPr>
        <w:t xml:space="preserve">vermogen wordt </w:t>
      </w:r>
      <w:proofErr w:type="spellStart"/>
      <w:r>
        <w:rPr>
          <w:rFonts w:ascii="Calibri" w:eastAsia="Times New Roman" w:hAnsi="Calibri" w:cs="Calibri"/>
          <w:color w:val="212121"/>
          <w:sz w:val="22"/>
          <w:szCs w:val="22"/>
          <w:lang w:eastAsia="en-GB"/>
        </w:rPr>
        <w:t>gematcht</w:t>
      </w:r>
      <w:proofErr w:type="spellEnd"/>
      <w:r>
        <w:rPr>
          <w:rFonts w:ascii="Calibri" w:eastAsia="Times New Roman" w:hAnsi="Calibri" w:cs="Calibri"/>
          <w:color w:val="212121"/>
          <w:sz w:val="22"/>
          <w:szCs w:val="22"/>
          <w:lang w:eastAsia="en-GB"/>
        </w:rPr>
        <w:t xml:space="preserve"> is </w:t>
      </w:r>
      <w:r w:rsidR="005A7DC1">
        <w:rPr>
          <w:rFonts w:ascii="Calibri" w:eastAsia="Times New Roman" w:hAnsi="Calibri" w:cs="Calibri"/>
          <w:color w:val="212121"/>
          <w:sz w:val="22"/>
          <w:szCs w:val="22"/>
          <w:lang w:eastAsia="en-GB"/>
        </w:rPr>
        <w:t xml:space="preserve">de prijs die alle goedkopere aanbieders ook krijgen. </w:t>
      </w:r>
    </w:p>
    <w:p w14:paraId="5AB1DEE3" w14:textId="74C0947C" w:rsidR="0065715A" w:rsidRDefault="0065715A" w:rsidP="00497C96">
      <w:pPr>
        <w:rPr>
          <w:rFonts w:ascii="Calibri" w:eastAsia="Times New Roman" w:hAnsi="Calibri" w:cs="Calibri"/>
          <w:color w:val="212121"/>
          <w:sz w:val="22"/>
          <w:szCs w:val="22"/>
          <w:lang w:eastAsia="en-GB"/>
        </w:rPr>
      </w:pPr>
    </w:p>
    <w:p w14:paraId="1B0D5A13" w14:textId="4019C44B" w:rsidR="0065715A" w:rsidRDefault="0065715A" w:rsidP="00497C96">
      <w:pPr>
        <w:rPr>
          <w:rFonts w:ascii="Calibri" w:eastAsia="Times New Roman" w:hAnsi="Calibri" w:cs="Calibri"/>
          <w:color w:val="212121"/>
          <w:sz w:val="22"/>
          <w:szCs w:val="22"/>
          <w:lang w:eastAsia="en-GB"/>
        </w:rPr>
      </w:pPr>
      <w:r>
        <w:rPr>
          <w:rFonts w:ascii="Calibri" w:eastAsia="Times New Roman" w:hAnsi="Calibri" w:cs="Calibri"/>
          <w:color w:val="212121"/>
          <w:sz w:val="22"/>
          <w:szCs w:val="22"/>
          <w:lang w:eastAsia="en-GB"/>
        </w:rPr>
        <w:t xml:space="preserve">Het </w:t>
      </w:r>
      <w:proofErr w:type="spellStart"/>
      <w:r>
        <w:rPr>
          <w:rFonts w:ascii="Calibri" w:eastAsia="Times New Roman" w:hAnsi="Calibri" w:cs="Calibri"/>
          <w:color w:val="212121"/>
          <w:sz w:val="22"/>
          <w:szCs w:val="22"/>
          <w:lang w:eastAsia="en-GB"/>
        </w:rPr>
        <w:t>inbieden</w:t>
      </w:r>
      <w:proofErr w:type="spellEnd"/>
      <w:r>
        <w:rPr>
          <w:rFonts w:ascii="Calibri" w:eastAsia="Times New Roman" w:hAnsi="Calibri" w:cs="Calibri"/>
          <w:color w:val="212121"/>
          <w:sz w:val="22"/>
          <w:szCs w:val="22"/>
          <w:lang w:eastAsia="en-GB"/>
        </w:rPr>
        <w:t xml:space="preserve"> op de FCR is een aanvullend verdienmodel voor de momenten dat er geen schepen aan de kade liggen, en compenseert de initieel lagere benuttingsgraad van een walstroom station. Als bekend is wanneer een schip aan de kade ligt</w:t>
      </w:r>
      <w:r w:rsidR="005A7DC1">
        <w:rPr>
          <w:rFonts w:ascii="Calibri" w:eastAsia="Times New Roman" w:hAnsi="Calibri" w:cs="Calibri"/>
          <w:color w:val="212121"/>
          <w:sz w:val="22"/>
          <w:szCs w:val="22"/>
          <w:lang w:eastAsia="en-GB"/>
        </w:rPr>
        <w:t xml:space="preserve"> en de batterij opgeladen gereed moet zijn kan worden bepaald welke blokken de batterij niet beschikbaar is voor biedingen op de FCR-markt.</w:t>
      </w:r>
      <w:r>
        <w:rPr>
          <w:rFonts w:ascii="Calibri" w:eastAsia="Times New Roman" w:hAnsi="Calibri" w:cs="Calibri"/>
          <w:color w:val="212121"/>
          <w:sz w:val="22"/>
          <w:szCs w:val="22"/>
          <w:lang w:eastAsia="en-GB"/>
        </w:rPr>
        <w:t xml:space="preserve"> </w:t>
      </w:r>
    </w:p>
    <w:p w14:paraId="6DB1AAF9" w14:textId="77777777" w:rsidR="00E424D9" w:rsidRDefault="00E424D9" w:rsidP="00497C96">
      <w:pPr>
        <w:rPr>
          <w:rFonts w:ascii="Calibri" w:eastAsia="Times New Roman" w:hAnsi="Calibri" w:cs="Calibri"/>
          <w:color w:val="212121"/>
          <w:sz w:val="22"/>
          <w:szCs w:val="22"/>
          <w:lang w:eastAsia="en-GB"/>
        </w:rPr>
      </w:pPr>
    </w:p>
    <w:p w14:paraId="327699EA" w14:textId="7178E7D3" w:rsidR="00E424D9" w:rsidRDefault="00E424D9" w:rsidP="00497C96">
      <w:pPr>
        <w:rPr>
          <w:rFonts w:ascii="Calibri" w:eastAsia="Times New Roman" w:hAnsi="Calibri" w:cs="Calibri"/>
          <w:color w:val="212121"/>
          <w:sz w:val="22"/>
          <w:szCs w:val="22"/>
          <w:lang w:eastAsia="en-GB"/>
        </w:rPr>
      </w:pPr>
      <w:r>
        <w:rPr>
          <w:rFonts w:ascii="Calibri" w:eastAsia="Times New Roman" w:hAnsi="Calibri" w:cs="Calibri"/>
          <w:color w:val="212121"/>
          <w:sz w:val="22"/>
          <w:szCs w:val="22"/>
          <w:lang w:eastAsia="en-GB"/>
        </w:rPr>
        <w:t xml:space="preserve">Waar op de FCR met name beschikbaarheid wordt aangeboden neemt de regelmaat waarmee </w:t>
      </w:r>
      <w:proofErr w:type="spellStart"/>
      <w:r>
        <w:rPr>
          <w:rFonts w:ascii="Calibri" w:eastAsia="Times New Roman" w:hAnsi="Calibri" w:cs="Calibri"/>
          <w:color w:val="212121"/>
          <w:sz w:val="22"/>
          <w:szCs w:val="22"/>
          <w:lang w:eastAsia="en-GB"/>
        </w:rPr>
        <w:t>Tennet</w:t>
      </w:r>
      <w:proofErr w:type="spellEnd"/>
      <w:r>
        <w:rPr>
          <w:rFonts w:ascii="Calibri" w:eastAsia="Times New Roman" w:hAnsi="Calibri" w:cs="Calibri"/>
          <w:color w:val="212121"/>
          <w:sz w:val="22"/>
          <w:szCs w:val="22"/>
          <w:lang w:eastAsia="en-GB"/>
        </w:rPr>
        <w:t xml:space="preserve"> de beschikbare capaciteit daadwerkelijk afroept de laatste tijd toe (21 keer in de maand april 2023, in tegenstelling tot een eerder gemiddelde van 2 x per maand in eerdere perioden). Deze toename in afroep betekent dat de geleverde ook daadwerkelijk tegen een hogere (onbalans-) vergoeding worden afgenomen. Dit levert een additionele bate op in de businesscase.</w:t>
      </w:r>
    </w:p>
    <w:p w14:paraId="2326A9A9" w14:textId="77777777" w:rsidR="0053698B" w:rsidRDefault="0053698B" w:rsidP="00497C96">
      <w:pPr>
        <w:rPr>
          <w:rFonts w:ascii="Calibri" w:eastAsia="Times New Roman" w:hAnsi="Calibri" w:cs="Calibri"/>
          <w:color w:val="212121"/>
          <w:sz w:val="22"/>
          <w:szCs w:val="22"/>
          <w:lang w:eastAsia="en-GB"/>
        </w:rPr>
      </w:pPr>
    </w:p>
    <w:p w14:paraId="41E4985A" w14:textId="43ABC0FE" w:rsidR="00E8772B" w:rsidRDefault="00E8772B">
      <w:pPr>
        <w:rPr>
          <w:rFonts w:asciiTheme="majorHAnsi" w:eastAsiaTheme="majorEastAsia" w:hAnsiTheme="majorHAnsi" w:cstheme="majorBidi"/>
          <w:color w:val="2F5496" w:themeColor="accent1" w:themeShade="BF"/>
          <w:lang w:eastAsia="en-GB"/>
        </w:rPr>
      </w:pPr>
    </w:p>
    <w:p w14:paraId="18ECBE9E" w14:textId="1DC24BD9" w:rsidR="0053698B" w:rsidRDefault="00E8772B" w:rsidP="00D55E86">
      <w:pPr>
        <w:pStyle w:val="Kop3"/>
        <w:rPr>
          <w:lang w:eastAsia="en-GB"/>
        </w:rPr>
      </w:pPr>
      <w:bookmarkStart w:id="35" w:name="_Toc145433733"/>
      <w:r>
        <w:rPr>
          <w:lang w:eastAsia="en-GB"/>
        </w:rPr>
        <w:t>Inzet op de passieve onbalansmarkt</w:t>
      </w:r>
      <w:bookmarkEnd w:id="35"/>
    </w:p>
    <w:p w14:paraId="587C3854" w14:textId="31D65B2B" w:rsidR="00E8772B" w:rsidRDefault="00E8772B" w:rsidP="00497C96">
      <w:pPr>
        <w:rPr>
          <w:rFonts w:ascii="Calibri" w:eastAsia="Times New Roman" w:hAnsi="Calibri" w:cs="Calibri"/>
          <w:color w:val="212121"/>
          <w:sz w:val="22"/>
          <w:szCs w:val="22"/>
          <w:lang w:eastAsia="en-GB"/>
        </w:rPr>
      </w:pPr>
      <w:r>
        <w:rPr>
          <w:rFonts w:ascii="Calibri" w:eastAsia="Times New Roman" w:hAnsi="Calibri" w:cs="Calibri"/>
          <w:color w:val="212121"/>
          <w:sz w:val="22"/>
          <w:szCs w:val="22"/>
          <w:lang w:eastAsia="en-GB"/>
        </w:rPr>
        <w:t>Een alternatief voor de inzet op de FCR is inzet van de batterij op de passieve onbalansmarkt</w:t>
      </w:r>
      <w:r w:rsidR="002C465D">
        <w:rPr>
          <w:rFonts w:ascii="Calibri" w:eastAsia="Times New Roman" w:hAnsi="Calibri" w:cs="Calibri"/>
          <w:color w:val="212121"/>
          <w:sz w:val="22"/>
          <w:szCs w:val="22"/>
          <w:lang w:eastAsia="en-GB"/>
        </w:rPr>
        <w:t xml:space="preserve"> (</w:t>
      </w:r>
      <w:proofErr w:type="spellStart"/>
      <w:r w:rsidR="002C465D">
        <w:rPr>
          <w:rFonts w:ascii="Calibri" w:eastAsia="Times New Roman" w:hAnsi="Calibri" w:cs="Calibri"/>
          <w:color w:val="212121"/>
          <w:sz w:val="22"/>
          <w:szCs w:val="22"/>
          <w:lang w:eastAsia="en-GB"/>
        </w:rPr>
        <w:t>aFRR</w:t>
      </w:r>
      <w:proofErr w:type="spellEnd"/>
      <w:r w:rsidR="002C465D">
        <w:rPr>
          <w:rFonts w:ascii="Calibri" w:eastAsia="Times New Roman" w:hAnsi="Calibri" w:cs="Calibri"/>
          <w:color w:val="212121"/>
          <w:sz w:val="22"/>
          <w:szCs w:val="22"/>
          <w:lang w:eastAsia="en-GB"/>
        </w:rPr>
        <w:t>)</w:t>
      </w:r>
      <w:r>
        <w:rPr>
          <w:rFonts w:ascii="Calibri" w:eastAsia="Times New Roman" w:hAnsi="Calibri" w:cs="Calibri"/>
          <w:color w:val="212121"/>
          <w:sz w:val="22"/>
          <w:szCs w:val="22"/>
          <w:lang w:eastAsia="en-GB"/>
        </w:rPr>
        <w:t xml:space="preserve">. </w:t>
      </w:r>
    </w:p>
    <w:p w14:paraId="61943C4C" w14:textId="77777777" w:rsidR="00E8772B" w:rsidRDefault="00E8772B" w:rsidP="00497C96">
      <w:pPr>
        <w:rPr>
          <w:rFonts w:ascii="Calibri" w:eastAsia="Times New Roman" w:hAnsi="Calibri" w:cs="Calibri"/>
          <w:color w:val="212121"/>
          <w:sz w:val="22"/>
          <w:szCs w:val="22"/>
          <w:lang w:eastAsia="en-GB"/>
        </w:rPr>
      </w:pPr>
    </w:p>
    <w:p w14:paraId="600A1911" w14:textId="2E0B60E0" w:rsidR="00E8772B" w:rsidRDefault="00E8772B" w:rsidP="00497C96">
      <w:pPr>
        <w:rPr>
          <w:rFonts w:ascii="Calibri" w:eastAsia="Times New Roman" w:hAnsi="Calibri" w:cs="Calibri"/>
          <w:color w:val="212121"/>
          <w:sz w:val="22"/>
          <w:szCs w:val="22"/>
          <w:lang w:eastAsia="en-GB"/>
        </w:rPr>
      </w:pPr>
      <w:proofErr w:type="spellStart"/>
      <w:r>
        <w:rPr>
          <w:rFonts w:ascii="Calibri" w:eastAsia="Times New Roman" w:hAnsi="Calibri" w:cs="Calibri"/>
          <w:color w:val="212121"/>
          <w:sz w:val="22"/>
          <w:szCs w:val="22"/>
          <w:lang w:eastAsia="en-GB"/>
        </w:rPr>
        <w:t>TenneT</w:t>
      </w:r>
      <w:proofErr w:type="spellEnd"/>
      <w:r>
        <w:rPr>
          <w:rFonts w:ascii="Calibri" w:eastAsia="Times New Roman" w:hAnsi="Calibri" w:cs="Calibri"/>
          <w:color w:val="212121"/>
          <w:sz w:val="22"/>
          <w:szCs w:val="22"/>
          <w:lang w:eastAsia="en-GB"/>
        </w:rPr>
        <w:t xml:space="preserve"> is als TSO (transmission system operator) verantwoordelijk voor de balans in het elektriciteitsnetwerk in Nederland. Om onbalans te voorkomen draagt elke leverancier of afnemer met een aansluiting op het net impliciet balansverantwoordelijkheid en moet hij verbonden zijn met een </w:t>
      </w:r>
      <w:proofErr w:type="spellStart"/>
      <w:r>
        <w:rPr>
          <w:rFonts w:ascii="Calibri" w:eastAsia="Times New Roman" w:hAnsi="Calibri" w:cs="Calibri"/>
          <w:color w:val="212121"/>
          <w:sz w:val="22"/>
          <w:szCs w:val="22"/>
          <w:lang w:eastAsia="en-GB"/>
        </w:rPr>
        <w:t>Balancing</w:t>
      </w:r>
      <w:proofErr w:type="spellEnd"/>
      <w:r>
        <w:rPr>
          <w:rFonts w:ascii="Calibri" w:eastAsia="Times New Roman" w:hAnsi="Calibri" w:cs="Calibri"/>
          <w:color w:val="212121"/>
          <w:sz w:val="22"/>
          <w:szCs w:val="22"/>
          <w:lang w:eastAsia="en-GB"/>
        </w:rPr>
        <w:t xml:space="preserve"> </w:t>
      </w:r>
      <w:proofErr w:type="spellStart"/>
      <w:r>
        <w:rPr>
          <w:rFonts w:ascii="Calibri" w:eastAsia="Times New Roman" w:hAnsi="Calibri" w:cs="Calibri"/>
          <w:color w:val="212121"/>
          <w:sz w:val="22"/>
          <w:szCs w:val="22"/>
          <w:lang w:eastAsia="en-GB"/>
        </w:rPr>
        <w:t>Responsible</w:t>
      </w:r>
      <w:proofErr w:type="spellEnd"/>
      <w:r>
        <w:rPr>
          <w:rFonts w:ascii="Calibri" w:eastAsia="Times New Roman" w:hAnsi="Calibri" w:cs="Calibri"/>
          <w:color w:val="212121"/>
          <w:sz w:val="22"/>
          <w:szCs w:val="22"/>
          <w:lang w:eastAsia="en-GB"/>
        </w:rPr>
        <w:t xml:space="preserve"> Party (BRP). Een BRP is financieel verantwoordelijk voor alle onbalans die zich in zijn portfolio van aansluitingen voordoen. Afrekening voor de onbalans in het netwerk (teveel of te weinig vraag / aanbod ten opzicht van hetgeen vooraf is voorspeld) vindt plaats per 15 minuten. </w:t>
      </w:r>
      <w:proofErr w:type="spellStart"/>
      <w:r>
        <w:rPr>
          <w:rFonts w:ascii="Calibri" w:eastAsia="Times New Roman" w:hAnsi="Calibri" w:cs="Calibri"/>
          <w:color w:val="212121"/>
          <w:sz w:val="22"/>
          <w:szCs w:val="22"/>
          <w:lang w:eastAsia="en-GB"/>
        </w:rPr>
        <w:t>BRP’s</w:t>
      </w:r>
      <w:proofErr w:type="spellEnd"/>
      <w:r>
        <w:rPr>
          <w:rFonts w:ascii="Calibri" w:eastAsia="Times New Roman" w:hAnsi="Calibri" w:cs="Calibri"/>
          <w:color w:val="212121"/>
          <w:sz w:val="22"/>
          <w:szCs w:val="22"/>
          <w:lang w:eastAsia="en-GB"/>
        </w:rPr>
        <w:t xml:space="preserve"> hebben de mogelijkheid om – v</w:t>
      </w:r>
      <w:r w:rsidR="004F4FBB">
        <w:rPr>
          <w:rFonts w:ascii="Calibri" w:eastAsia="Times New Roman" w:hAnsi="Calibri" w:cs="Calibri"/>
          <w:color w:val="212121"/>
          <w:sz w:val="22"/>
          <w:szCs w:val="22"/>
          <w:lang w:eastAsia="en-GB"/>
        </w:rPr>
        <w:t>óó</w:t>
      </w:r>
      <w:r>
        <w:rPr>
          <w:rFonts w:ascii="Calibri" w:eastAsia="Times New Roman" w:hAnsi="Calibri" w:cs="Calibri"/>
          <w:color w:val="212121"/>
          <w:sz w:val="22"/>
          <w:szCs w:val="22"/>
          <w:lang w:eastAsia="en-GB"/>
        </w:rPr>
        <w:t xml:space="preserve">r ieder tijdvak van 15 minuten afloopt </w:t>
      </w:r>
      <w:r w:rsidR="002C465D">
        <w:rPr>
          <w:rFonts w:ascii="Calibri" w:eastAsia="Times New Roman" w:hAnsi="Calibri" w:cs="Calibri"/>
          <w:color w:val="212121"/>
          <w:sz w:val="22"/>
          <w:szCs w:val="22"/>
          <w:lang w:eastAsia="en-GB"/>
        </w:rPr>
        <w:t>–</w:t>
      </w:r>
      <w:r>
        <w:rPr>
          <w:rFonts w:ascii="Calibri" w:eastAsia="Times New Roman" w:hAnsi="Calibri" w:cs="Calibri"/>
          <w:color w:val="212121"/>
          <w:sz w:val="22"/>
          <w:szCs w:val="22"/>
          <w:lang w:eastAsia="en-GB"/>
        </w:rPr>
        <w:t xml:space="preserve"> </w:t>
      </w:r>
      <w:r w:rsidR="002C465D">
        <w:rPr>
          <w:rFonts w:ascii="Calibri" w:eastAsia="Times New Roman" w:hAnsi="Calibri" w:cs="Calibri"/>
          <w:color w:val="212121"/>
          <w:sz w:val="22"/>
          <w:szCs w:val="22"/>
          <w:lang w:eastAsia="en-GB"/>
        </w:rPr>
        <w:t xml:space="preserve">hun eigen onbalans te corrigeren door (productie- of consumptie-) capaciteit bij hun aansluitingen af te roepen om een onbalansafrekening te voorkomen. Tegelijkertijd worden door </w:t>
      </w:r>
      <w:proofErr w:type="spellStart"/>
      <w:r w:rsidR="002C465D">
        <w:rPr>
          <w:rFonts w:ascii="Calibri" w:eastAsia="Times New Roman" w:hAnsi="Calibri" w:cs="Calibri"/>
          <w:color w:val="212121"/>
          <w:sz w:val="22"/>
          <w:szCs w:val="22"/>
          <w:lang w:eastAsia="en-GB"/>
        </w:rPr>
        <w:t>TenneT</w:t>
      </w:r>
      <w:proofErr w:type="spellEnd"/>
      <w:r w:rsidR="002C465D">
        <w:rPr>
          <w:rFonts w:ascii="Calibri" w:eastAsia="Times New Roman" w:hAnsi="Calibri" w:cs="Calibri"/>
          <w:color w:val="212121"/>
          <w:sz w:val="22"/>
          <w:szCs w:val="22"/>
          <w:lang w:eastAsia="en-GB"/>
        </w:rPr>
        <w:t xml:space="preserve"> zgn. onbalansprijzen gepubliceerd. Draagt een BRP met haar aansluitingen bij aan onbalans, dan zal ze </w:t>
      </w:r>
      <w:proofErr w:type="spellStart"/>
      <w:r w:rsidR="002C465D">
        <w:rPr>
          <w:rFonts w:ascii="Calibri" w:eastAsia="Times New Roman" w:hAnsi="Calibri" w:cs="Calibri"/>
          <w:color w:val="212121"/>
          <w:sz w:val="22"/>
          <w:szCs w:val="22"/>
          <w:lang w:eastAsia="en-GB"/>
        </w:rPr>
        <w:t>TenneT</w:t>
      </w:r>
      <w:proofErr w:type="spellEnd"/>
      <w:r w:rsidR="002C465D">
        <w:rPr>
          <w:rFonts w:ascii="Calibri" w:eastAsia="Times New Roman" w:hAnsi="Calibri" w:cs="Calibri"/>
          <w:color w:val="212121"/>
          <w:sz w:val="22"/>
          <w:szCs w:val="22"/>
          <w:lang w:eastAsia="en-GB"/>
        </w:rPr>
        <w:t xml:space="preserve"> moeten betalen. Neemt ze onbalans weg, dan krijgt ze hiervoor een vergoeding. </w:t>
      </w:r>
    </w:p>
    <w:p w14:paraId="2DF9DE81" w14:textId="122CC46B" w:rsidR="002C465D" w:rsidRDefault="002C465D" w:rsidP="00497C96">
      <w:pPr>
        <w:rPr>
          <w:rFonts w:ascii="Calibri" w:eastAsia="Times New Roman" w:hAnsi="Calibri" w:cs="Calibri"/>
          <w:color w:val="212121"/>
          <w:sz w:val="22"/>
          <w:szCs w:val="22"/>
          <w:lang w:eastAsia="en-GB"/>
        </w:rPr>
      </w:pPr>
    </w:p>
    <w:p w14:paraId="5A77F8F6" w14:textId="070CCF5E" w:rsidR="002C465D" w:rsidRDefault="002C465D" w:rsidP="00497C96">
      <w:pPr>
        <w:rPr>
          <w:rFonts w:ascii="Calibri" w:eastAsia="Times New Roman" w:hAnsi="Calibri" w:cs="Calibri"/>
          <w:color w:val="212121"/>
          <w:sz w:val="22"/>
          <w:szCs w:val="22"/>
          <w:lang w:eastAsia="en-GB"/>
        </w:rPr>
      </w:pPr>
      <w:r>
        <w:rPr>
          <w:rFonts w:ascii="Calibri" w:eastAsia="Times New Roman" w:hAnsi="Calibri" w:cs="Calibri"/>
          <w:color w:val="212121"/>
          <w:sz w:val="22"/>
          <w:szCs w:val="22"/>
          <w:lang w:eastAsia="en-GB"/>
        </w:rPr>
        <w:t xml:space="preserve">Door met een batterij capaciteit of energie in te bieden op de </w:t>
      </w:r>
      <w:proofErr w:type="spellStart"/>
      <w:r>
        <w:rPr>
          <w:rFonts w:ascii="Calibri" w:eastAsia="Times New Roman" w:hAnsi="Calibri" w:cs="Calibri"/>
          <w:color w:val="212121"/>
          <w:sz w:val="22"/>
          <w:szCs w:val="22"/>
          <w:lang w:eastAsia="en-GB"/>
        </w:rPr>
        <w:t>aFRR</w:t>
      </w:r>
      <w:proofErr w:type="spellEnd"/>
      <w:r>
        <w:rPr>
          <w:rFonts w:ascii="Calibri" w:eastAsia="Times New Roman" w:hAnsi="Calibri" w:cs="Calibri"/>
          <w:color w:val="212121"/>
          <w:sz w:val="22"/>
          <w:szCs w:val="22"/>
          <w:lang w:eastAsia="en-GB"/>
        </w:rPr>
        <w:t xml:space="preserve"> kan tegen de geldende onbalansprijs worden verdiend op het moment dat deze capaciteit of energie nodig is om de hoeveelheid elektriciteit in het netwerk aan te vullen of te doen afnemen. Afroep van het aangeboden vermogen vindt op de </w:t>
      </w:r>
      <w:proofErr w:type="spellStart"/>
      <w:r>
        <w:rPr>
          <w:rFonts w:ascii="Calibri" w:eastAsia="Times New Roman" w:hAnsi="Calibri" w:cs="Calibri"/>
          <w:color w:val="212121"/>
          <w:sz w:val="22"/>
          <w:szCs w:val="22"/>
          <w:lang w:eastAsia="en-GB"/>
        </w:rPr>
        <w:t>aFRR</w:t>
      </w:r>
      <w:proofErr w:type="spellEnd"/>
      <w:r>
        <w:rPr>
          <w:rFonts w:ascii="Calibri" w:eastAsia="Times New Roman" w:hAnsi="Calibri" w:cs="Calibri"/>
          <w:color w:val="212121"/>
          <w:sz w:val="22"/>
          <w:szCs w:val="22"/>
          <w:lang w:eastAsia="en-GB"/>
        </w:rPr>
        <w:t xml:space="preserve"> – net als op de FCR – automatisch plaats.</w:t>
      </w:r>
    </w:p>
    <w:p w14:paraId="117C0266" w14:textId="6C9BA7AF" w:rsidR="002C465D" w:rsidRDefault="002C465D" w:rsidP="00497C96">
      <w:pPr>
        <w:rPr>
          <w:rFonts w:ascii="Calibri" w:eastAsia="Times New Roman" w:hAnsi="Calibri" w:cs="Calibri"/>
          <w:color w:val="212121"/>
          <w:sz w:val="22"/>
          <w:szCs w:val="22"/>
          <w:lang w:eastAsia="en-GB"/>
        </w:rPr>
      </w:pPr>
    </w:p>
    <w:p w14:paraId="6D18517C" w14:textId="42CDCEA1" w:rsidR="002C465D" w:rsidRDefault="002C465D" w:rsidP="00497C96">
      <w:pPr>
        <w:rPr>
          <w:rFonts w:ascii="Calibri" w:eastAsia="Times New Roman" w:hAnsi="Calibri" w:cs="Calibri"/>
          <w:color w:val="212121"/>
          <w:sz w:val="22"/>
          <w:szCs w:val="22"/>
          <w:lang w:eastAsia="en-GB"/>
        </w:rPr>
      </w:pPr>
      <w:r>
        <w:rPr>
          <w:rFonts w:ascii="Calibri" w:eastAsia="Times New Roman" w:hAnsi="Calibri" w:cs="Calibri"/>
          <w:color w:val="212121"/>
          <w:sz w:val="22"/>
          <w:szCs w:val="22"/>
          <w:lang w:eastAsia="en-GB"/>
        </w:rPr>
        <w:t xml:space="preserve">De </w:t>
      </w:r>
      <w:proofErr w:type="spellStart"/>
      <w:r>
        <w:rPr>
          <w:rFonts w:ascii="Calibri" w:eastAsia="Times New Roman" w:hAnsi="Calibri" w:cs="Calibri"/>
          <w:color w:val="212121"/>
          <w:sz w:val="22"/>
          <w:szCs w:val="22"/>
          <w:lang w:eastAsia="en-GB"/>
        </w:rPr>
        <w:t>aFRR</w:t>
      </w:r>
      <w:proofErr w:type="spellEnd"/>
      <w:r>
        <w:rPr>
          <w:rFonts w:ascii="Calibri" w:eastAsia="Times New Roman" w:hAnsi="Calibri" w:cs="Calibri"/>
          <w:color w:val="212121"/>
          <w:sz w:val="22"/>
          <w:szCs w:val="22"/>
          <w:lang w:eastAsia="en-GB"/>
        </w:rPr>
        <w:t xml:space="preserve"> werkt op aspecten anders dan de FCR</w:t>
      </w:r>
      <w:r>
        <w:rPr>
          <w:rStyle w:val="Voetnootmarkering"/>
          <w:rFonts w:ascii="Calibri" w:eastAsia="Times New Roman" w:hAnsi="Calibri" w:cs="Calibri"/>
          <w:color w:val="212121"/>
          <w:sz w:val="22"/>
          <w:szCs w:val="22"/>
          <w:lang w:eastAsia="en-GB"/>
        </w:rPr>
        <w:footnoteReference w:id="12"/>
      </w:r>
      <w:r>
        <w:rPr>
          <w:rFonts w:ascii="Calibri" w:eastAsia="Times New Roman" w:hAnsi="Calibri" w:cs="Calibri"/>
          <w:color w:val="212121"/>
          <w:sz w:val="22"/>
          <w:szCs w:val="22"/>
          <w:lang w:eastAsia="en-GB"/>
        </w:rPr>
        <w:t xml:space="preserve"> </w:t>
      </w:r>
      <w:r>
        <w:rPr>
          <w:rStyle w:val="Voetnootmarkering"/>
          <w:rFonts w:ascii="Calibri" w:eastAsia="Times New Roman" w:hAnsi="Calibri" w:cs="Calibri"/>
          <w:color w:val="212121"/>
          <w:sz w:val="22"/>
          <w:szCs w:val="22"/>
          <w:lang w:eastAsia="en-GB"/>
        </w:rPr>
        <w:footnoteReference w:id="13"/>
      </w:r>
      <w:r>
        <w:rPr>
          <w:rFonts w:ascii="Calibri" w:eastAsia="Times New Roman" w:hAnsi="Calibri" w:cs="Calibri"/>
          <w:color w:val="212121"/>
          <w:sz w:val="22"/>
          <w:szCs w:val="22"/>
          <w:lang w:eastAsia="en-GB"/>
        </w:rPr>
        <w:t xml:space="preserve">. </w:t>
      </w:r>
      <w:r w:rsidR="007275CF">
        <w:rPr>
          <w:rFonts w:ascii="Calibri" w:eastAsia="Times New Roman" w:hAnsi="Calibri" w:cs="Calibri"/>
          <w:color w:val="212121"/>
          <w:sz w:val="22"/>
          <w:szCs w:val="22"/>
          <w:lang w:eastAsia="en-GB"/>
        </w:rPr>
        <w:t xml:space="preserve">Onderstaande figuur geeft de capaciteits- en energievergoedingen van de </w:t>
      </w:r>
      <w:proofErr w:type="spellStart"/>
      <w:r w:rsidR="007275CF">
        <w:rPr>
          <w:rFonts w:ascii="Calibri" w:eastAsia="Times New Roman" w:hAnsi="Calibri" w:cs="Calibri"/>
          <w:color w:val="212121"/>
          <w:sz w:val="22"/>
          <w:szCs w:val="22"/>
          <w:lang w:eastAsia="en-GB"/>
        </w:rPr>
        <w:t>aFRR</w:t>
      </w:r>
      <w:proofErr w:type="spellEnd"/>
      <w:r w:rsidR="007275CF">
        <w:rPr>
          <w:rFonts w:ascii="Calibri" w:eastAsia="Times New Roman" w:hAnsi="Calibri" w:cs="Calibri"/>
          <w:color w:val="212121"/>
          <w:sz w:val="22"/>
          <w:szCs w:val="22"/>
          <w:lang w:eastAsia="en-GB"/>
        </w:rPr>
        <w:t xml:space="preserve"> weer over 2020 tot mei 2022 per MW. </w:t>
      </w:r>
    </w:p>
    <w:p w14:paraId="7EAAA3ED" w14:textId="06D0497A" w:rsidR="00497C96" w:rsidRDefault="00B14C35" w:rsidP="00B322A1">
      <w:pPr>
        <w:rPr>
          <w:rFonts w:ascii="Calibri" w:eastAsia="Times New Roman" w:hAnsi="Calibri" w:cs="Calibri"/>
          <w:color w:val="212121"/>
          <w:sz w:val="22"/>
          <w:szCs w:val="22"/>
          <w:lang w:eastAsia="en-GB"/>
        </w:rPr>
      </w:pPr>
      <w:r w:rsidRPr="00AC16B5">
        <w:rPr>
          <w:rFonts w:ascii="Calibri" w:hAnsi="Calibri" w:cs="Calibri"/>
          <w:noProof/>
          <w:sz w:val="22"/>
          <w:szCs w:val="22"/>
          <w:lang w:eastAsia="en-GB"/>
        </w:rPr>
        <mc:AlternateContent>
          <mc:Choice Requires="wps">
            <w:drawing>
              <wp:anchor distT="0" distB="0" distL="114300" distR="114300" simplePos="0" relativeHeight="251652090" behindDoc="0" locked="0" layoutInCell="1" allowOverlap="1" wp14:anchorId="1EB51C08" wp14:editId="6AC18887">
                <wp:simplePos x="0" y="0"/>
                <wp:positionH relativeFrom="column">
                  <wp:posOffset>3175</wp:posOffset>
                </wp:positionH>
                <wp:positionV relativeFrom="paragraph">
                  <wp:posOffset>1902888</wp:posOffset>
                </wp:positionV>
                <wp:extent cx="2941320" cy="236855"/>
                <wp:effectExtent l="0" t="0" r="5080" b="4445"/>
                <wp:wrapSquare wrapText="bothSides"/>
                <wp:docPr id="52" name="Tekstvak 52"/>
                <wp:cNvGraphicFramePr/>
                <a:graphic xmlns:a="http://schemas.openxmlformats.org/drawingml/2006/main">
                  <a:graphicData uri="http://schemas.microsoft.com/office/word/2010/wordprocessingShape">
                    <wps:wsp>
                      <wps:cNvSpPr txBox="1"/>
                      <wps:spPr>
                        <a:xfrm>
                          <a:off x="0" y="0"/>
                          <a:ext cx="2941320" cy="236855"/>
                        </a:xfrm>
                        <a:prstGeom prst="rect">
                          <a:avLst/>
                        </a:prstGeom>
                        <a:solidFill>
                          <a:schemeClr val="lt1"/>
                        </a:solidFill>
                        <a:ln w="6350">
                          <a:noFill/>
                        </a:ln>
                      </wps:spPr>
                      <wps:txbx>
                        <w:txbxContent>
                          <w:p w14:paraId="7D12F5FB" w14:textId="3166819B" w:rsidR="00B14C35" w:rsidRPr="0070133E" w:rsidRDefault="00B14C35" w:rsidP="00D55E86">
                            <w:pPr>
                              <w:pStyle w:val="Bijschrift"/>
                            </w:pPr>
                            <w:r>
                              <w:t>Figuur 12: Capaciteits- en Energievergoedingen vanaf 2020</w:t>
                            </w:r>
                          </w:p>
                        </w:txbxContent>
                      </wps:txbx>
                      <wps:bodyPr rot="0" spcFirstLastPara="0" vertOverflow="overflow" horzOverflow="overflow" vert="horz" wrap="square" lIns="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51C08" id="Tekstvak 52" o:spid="_x0000_s1035" type="#_x0000_t202" style="position:absolute;margin-left:.25pt;margin-top:149.85pt;width:231.6pt;height:18.65pt;z-index:2516520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" fillcolor="white [3201]" stroked="f" strokeweight=".5pt">
                <v:textbox inset="0,1mm,,1mm">
                  <w:txbxContent>
                    <w:p w14:paraId="7D12F5FB" w14:textId="3166819B" w:rsidR="00B14C35" w:rsidRPr="0070133E" w:rsidRDefault="00B14C35" w:rsidP="00D55E86">
                      <w:pPr>
                        <w:pStyle w:val="Bijschrift"/>
                      </w:pPr>
                      <w:r>
                        <w:t>Figuur 12: Capaciteits- en Energievergoedingen vanaf 2020</w:t>
                      </w:r>
                    </w:p>
                  </w:txbxContent>
                </v:textbox>
                <w10:wrap type="square"/>
              </v:shape>
            </w:pict>
          </mc:Fallback>
        </mc:AlternateContent>
      </w:r>
    </w:p>
    <w:p w14:paraId="773B3DD1" w14:textId="6D6CED16" w:rsidR="00497C96" w:rsidRDefault="007275CF" w:rsidP="00B322A1">
      <w:pPr>
        <w:rPr>
          <w:rFonts w:ascii="Calibri" w:eastAsia="Times New Roman" w:hAnsi="Calibri" w:cs="Calibri"/>
          <w:color w:val="212121"/>
          <w:sz w:val="22"/>
          <w:szCs w:val="22"/>
          <w:lang w:eastAsia="en-GB"/>
        </w:rPr>
      </w:pPr>
      <w:r>
        <w:rPr>
          <w:rFonts w:ascii="Calibri" w:eastAsia="Times New Roman" w:hAnsi="Calibri" w:cs="Calibri"/>
          <w:noProof/>
          <w:color w:val="212121"/>
          <w:sz w:val="22"/>
          <w:szCs w:val="22"/>
          <w:lang w:eastAsia="en-GB"/>
        </w:rPr>
        <w:drawing>
          <wp:inline distT="0" distB="0" distL="0" distR="0" wp14:anchorId="49DC7A6C" wp14:editId="0F44D13E">
            <wp:extent cx="5756910" cy="1724660"/>
            <wp:effectExtent l="0" t="0" r="0" b="254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pic:cNvPicPr/>
                  </pic:nvPicPr>
                  <pic:blipFill>
                    <a:blip r:embed="rId24">
                      <a:extLst>
                        <a:ext uri="{28A0092B-C50C-407E-A947-70E740481C1C}">
                          <a14:useLocalDpi xmlns:a14="http://schemas.microsoft.com/office/drawing/2010/main" val="0"/>
                        </a:ext>
                      </a:extLst>
                    </a:blip>
                    <a:stretch>
                      <a:fillRect/>
                    </a:stretch>
                  </pic:blipFill>
                  <pic:spPr>
                    <a:xfrm>
                      <a:off x="0" y="0"/>
                      <a:ext cx="5756910" cy="1724660"/>
                    </a:xfrm>
                    <a:prstGeom prst="rect">
                      <a:avLst/>
                    </a:prstGeom>
                  </pic:spPr>
                </pic:pic>
              </a:graphicData>
            </a:graphic>
          </wp:inline>
        </w:drawing>
      </w:r>
    </w:p>
    <w:p w14:paraId="5FA035E0" w14:textId="3FC46294" w:rsidR="003B269B" w:rsidRDefault="003B269B" w:rsidP="00B322A1">
      <w:pPr>
        <w:rPr>
          <w:rFonts w:ascii="Calibri" w:eastAsia="Times New Roman" w:hAnsi="Calibri" w:cs="Calibri"/>
          <w:color w:val="212121"/>
          <w:sz w:val="22"/>
          <w:szCs w:val="22"/>
          <w:lang w:eastAsia="en-GB"/>
        </w:rPr>
      </w:pPr>
    </w:p>
    <w:p w14:paraId="4AE1A622" w14:textId="7B9FFD55" w:rsidR="007275CF" w:rsidRDefault="007275CF" w:rsidP="00B322A1">
      <w:pPr>
        <w:rPr>
          <w:rFonts w:ascii="Calibri" w:eastAsia="Times New Roman" w:hAnsi="Calibri" w:cs="Calibri"/>
          <w:color w:val="212121"/>
          <w:sz w:val="22"/>
          <w:szCs w:val="22"/>
          <w:lang w:eastAsia="en-GB"/>
        </w:rPr>
      </w:pPr>
    </w:p>
    <w:p w14:paraId="01159F9F" w14:textId="7BDD3C0B" w:rsidR="007275CF" w:rsidRDefault="007275CF" w:rsidP="00D55E86">
      <w:pPr>
        <w:pStyle w:val="Kop2"/>
        <w:rPr>
          <w:lang w:eastAsia="en-GB"/>
        </w:rPr>
      </w:pPr>
      <w:bookmarkStart w:id="36" w:name="_Toc145433734"/>
      <w:r>
        <w:rPr>
          <w:lang w:eastAsia="en-GB"/>
        </w:rPr>
        <w:t>Aanvullend verdienmodel: Inzet op de EPEX Spot</w:t>
      </w:r>
      <w:bookmarkEnd w:id="36"/>
    </w:p>
    <w:p w14:paraId="161BC548" w14:textId="22631512" w:rsidR="00570A3F" w:rsidRDefault="007275CF" w:rsidP="00B322A1">
      <w:pPr>
        <w:rPr>
          <w:rFonts w:ascii="Calibri" w:eastAsia="Times New Roman" w:hAnsi="Calibri" w:cs="Calibri"/>
          <w:color w:val="212121"/>
          <w:sz w:val="22"/>
          <w:szCs w:val="22"/>
          <w:lang w:eastAsia="en-GB"/>
        </w:rPr>
      </w:pPr>
      <w:r>
        <w:rPr>
          <w:rFonts w:ascii="Calibri" w:eastAsia="Times New Roman" w:hAnsi="Calibri" w:cs="Calibri"/>
          <w:color w:val="212121"/>
          <w:sz w:val="22"/>
          <w:szCs w:val="22"/>
          <w:lang w:eastAsia="en-GB"/>
        </w:rPr>
        <w:t xml:space="preserve">Als aanvulling op de verdienmodellen door inzet op de FCR en </w:t>
      </w:r>
      <w:proofErr w:type="spellStart"/>
      <w:r>
        <w:rPr>
          <w:rFonts w:ascii="Calibri" w:eastAsia="Times New Roman" w:hAnsi="Calibri" w:cs="Calibri"/>
          <w:color w:val="212121"/>
          <w:sz w:val="22"/>
          <w:szCs w:val="22"/>
          <w:lang w:eastAsia="en-GB"/>
        </w:rPr>
        <w:t>aFRR</w:t>
      </w:r>
      <w:proofErr w:type="spellEnd"/>
      <w:r>
        <w:rPr>
          <w:rFonts w:ascii="Calibri" w:eastAsia="Times New Roman" w:hAnsi="Calibri" w:cs="Calibri"/>
          <w:color w:val="212121"/>
          <w:sz w:val="22"/>
          <w:szCs w:val="22"/>
          <w:lang w:eastAsia="en-GB"/>
        </w:rPr>
        <w:t xml:space="preserve"> kan ook gekozen worden om energie in te kopen of te verkopen op de EPEX SPOT markt, gebruik maken</w:t>
      </w:r>
      <w:r w:rsidR="00F609F8">
        <w:rPr>
          <w:rFonts w:ascii="Calibri" w:eastAsia="Times New Roman" w:hAnsi="Calibri" w:cs="Calibri"/>
          <w:color w:val="212121"/>
          <w:sz w:val="22"/>
          <w:szCs w:val="22"/>
          <w:lang w:eastAsia="en-GB"/>
        </w:rPr>
        <w:t>d</w:t>
      </w:r>
      <w:r>
        <w:rPr>
          <w:rFonts w:ascii="Calibri" w:eastAsia="Times New Roman" w:hAnsi="Calibri" w:cs="Calibri"/>
          <w:color w:val="212121"/>
          <w:sz w:val="22"/>
          <w:szCs w:val="22"/>
          <w:lang w:eastAsia="en-GB"/>
        </w:rPr>
        <w:t xml:space="preserve"> van actuele fluctuaties in de prijs van elektriciteit.</w:t>
      </w:r>
      <w:r w:rsidR="00F609F8">
        <w:rPr>
          <w:rFonts w:ascii="Calibri" w:eastAsia="Times New Roman" w:hAnsi="Calibri" w:cs="Calibri"/>
          <w:color w:val="212121"/>
          <w:sz w:val="22"/>
          <w:szCs w:val="22"/>
          <w:lang w:eastAsia="en-GB"/>
        </w:rPr>
        <w:t xml:space="preserve"> </w:t>
      </w:r>
      <w:r w:rsidR="00B14C35">
        <w:rPr>
          <w:rFonts w:ascii="Calibri" w:eastAsia="Times New Roman" w:hAnsi="Calibri" w:cs="Calibri"/>
          <w:color w:val="212121"/>
          <w:sz w:val="22"/>
          <w:szCs w:val="22"/>
          <w:lang w:eastAsia="en-GB"/>
        </w:rPr>
        <w:t xml:space="preserve">Op de EPEX Spot </w:t>
      </w:r>
      <w:proofErr w:type="spellStart"/>
      <w:r w:rsidR="00B14C35">
        <w:rPr>
          <w:rFonts w:ascii="Calibri" w:eastAsia="Times New Roman" w:hAnsi="Calibri" w:cs="Calibri"/>
          <w:color w:val="212121"/>
          <w:sz w:val="22"/>
          <w:szCs w:val="22"/>
          <w:lang w:eastAsia="en-GB"/>
        </w:rPr>
        <w:t>Intraday</w:t>
      </w:r>
      <w:proofErr w:type="spellEnd"/>
      <w:r w:rsidR="00B14C35">
        <w:rPr>
          <w:rFonts w:ascii="Calibri" w:eastAsia="Times New Roman" w:hAnsi="Calibri" w:cs="Calibri"/>
          <w:color w:val="212121"/>
          <w:sz w:val="22"/>
          <w:szCs w:val="22"/>
          <w:lang w:eastAsia="en-GB"/>
        </w:rPr>
        <w:t xml:space="preserve"> kan vanaf 15:00 ’s middags op de dag v</w:t>
      </w:r>
      <w:r w:rsidR="00E602F9">
        <w:rPr>
          <w:rFonts w:ascii="Calibri" w:eastAsia="Times New Roman" w:hAnsi="Calibri" w:cs="Calibri"/>
          <w:color w:val="212121"/>
          <w:sz w:val="22"/>
          <w:szCs w:val="22"/>
          <w:lang w:eastAsia="en-GB"/>
        </w:rPr>
        <w:t>oo</w:t>
      </w:r>
      <w:r w:rsidR="00B14C35">
        <w:rPr>
          <w:rFonts w:ascii="Calibri" w:eastAsia="Times New Roman" w:hAnsi="Calibri" w:cs="Calibri"/>
          <w:color w:val="212121"/>
          <w:sz w:val="22"/>
          <w:szCs w:val="22"/>
          <w:lang w:eastAsia="en-GB"/>
        </w:rPr>
        <w:t xml:space="preserve">r levering (D-1) tot vijf minuten (00:05) voor levering (D) continue worden gehandeld in blokken van 15, 30 of 60 minuten. </w:t>
      </w:r>
      <w:r w:rsidR="003D6B44">
        <w:rPr>
          <w:rFonts w:ascii="Calibri" w:eastAsia="Times New Roman" w:hAnsi="Calibri" w:cs="Calibri"/>
          <w:color w:val="212121"/>
          <w:sz w:val="22"/>
          <w:szCs w:val="22"/>
          <w:lang w:eastAsia="en-GB"/>
        </w:rPr>
        <w:t xml:space="preserve">Deze markt is een instrument om eventuele onbalans middels handel op een meer ad hoc basis te corrigeren. </w:t>
      </w:r>
      <w:r w:rsidR="00E602F9">
        <w:rPr>
          <w:rFonts w:ascii="Calibri" w:eastAsia="Times New Roman" w:hAnsi="Calibri" w:cs="Calibri"/>
          <w:color w:val="212121"/>
          <w:sz w:val="22"/>
          <w:szCs w:val="22"/>
          <w:lang w:eastAsia="en-GB"/>
        </w:rPr>
        <w:t xml:space="preserve">Voor aan walstroom installaties gekoppelde batterijen biedt dit de mogelijkheid om ad hoc goedkoop - bijvoorbeeld door overschotten </w:t>
      </w:r>
      <w:proofErr w:type="spellStart"/>
      <w:r w:rsidR="00E602F9">
        <w:rPr>
          <w:rFonts w:ascii="Calibri" w:eastAsia="Times New Roman" w:hAnsi="Calibri" w:cs="Calibri"/>
          <w:color w:val="212121"/>
          <w:sz w:val="22"/>
          <w:szCs w:val="22"/>
          <w:lang w:eastAsia="en-GB"/>
        </w:rPr>
        <w:t>a.g.v.</w:t>
      </w:r>
      <w:proofErr w:type="spellEnd"/>
      <w:r w:rsidR="00E602F9">
        <w:rPr>
          <w:rFonts w:ascii="Calibri" w:eastAsia="Times New Roman" w:hAnsi="Calibri" w:cs="Calibri"/>
          <w:color w:val="212121"/>
          <w:sz w:val="22"/>
          <w:szCs w:val="22"/>
          <w:lang w:eastAsia="en-GB"/>
        </w:rPr>
        <w:t xml:space="preserve"> veel zon- of windenergie - elektriciteit in te komen om op te laden voor een volgende piekvraag.</w:t>
      </w:r>
    </w:p>
    <w:p w14:paraId="7227B91F" w14:textId="78F5E03B" w:rsidR="00E602F9" w:rsidRDefault="00E602F9" w:rsidP="00B322A1">
      <w:pPr>
        <w:rPr>
          <w:rFonts w:ascii="Calibri" w:eastAsia="Times New Roman" w:hAnsi="Calibri" w:cs="Calibri"/>
          <w:color w:val="212121"/>
          <w:sz w:val="22"/>
          <w:szCs w:val="22"/>
          <w:lang w:eastAsia="en-GB"/>
        </w:rPr>
      </w:pPr>
    </w:p>
    <w:p w14:paraId="32F12952" w14:textId="77777777" w:rsidR="00DF2A1C" w:rsidRDefault="00DF2A1C">
      <w:pPr>
        <w:rPr>
          <w:rFonts w:asciiTheme="majorHAnsi" w:eastAsiaTheme="majorEastAsia" w:hAnsiTheme="majorHAnsi" w:cstheme="majorBidi"/>
          <w:color w:val="2F5496" w:themeColor="accent1" w:themeShade="BF"/>
          <w:sz w:val="26"/>
          <w:szCs w:val="26"/>
          <w:lang w:eastAsia="en-GB"/>
        </w:rPr>
      </w:pPr>
      <w:r>
        <w:rPr>
          <w:lang w:eastAsia="en-GB"/>
        </w:rPr>
        <w:br w:type="page"/>
      </w:r>
    </w:p>
    <w:p w14:paraId="43346E22" w14:textId="609799B9" w:rsidR="00E602F9" w:rsidRDefault="00E602F9" w:rsidP="00D55E86">
      <w:pPr>
        <w:pStyle w:val="Kop2"/>
        <w:rPr>
          <w:lang w:eastAsia="en-GB"/>
        </w:rPr>
      </w:pPr>
      <w:bookmarkStart w:id="37" w:name="_Toc145433735"/>
      <w:r>
        <w:rPr>
          <w:lang w:eastAsia="en-GB"/>
        </w:rPr>
        <w:t>Aanvullend verdienmodel: Inzet op een lokale marktplaats</w:t>
      </w:r>
      <w:bookmarkEnd w:id="37"/>
    </w:p>
    <w:p w14:paraId="6C650EDD" w14:textId="77777777" w:rsidR="00DF2A1C" w:rsidRDefault="00E602F9" w:rsidP="00B322A1">
      <w:pPr>
        <w:rPr>
          <w:rFonts w:ascii="Calibri" w:eastAsia="Times New Roman" w:hAnsi="Calibri" w:cs="Calibri"/>
          <w:color w:val="212121"/>
          <w:sz w:val="22"/>
          <w:szCs w:val="22"/>
          <w:lang w:eastAsia="en-GB"/>
        </w:rPr>
      </w:pPr>
      <w:r>
        <w:rPr>
          <w:rFonts w:ascii="Calibri" w:eastAsia="Times New Roman" w:hAnsi="Calibri" w:cs="Calibri"/>
          <w:color w:val="212121"/>
          <w:sz w:val="22"/>
          <w:szCs w:val="22"/>
          <w:lang w:eastAsia="en-GB"/>
        </w:rPr>
        <w:t xml:space="preserve">In plaats van een batterij in te zetten op de EPEX Spot kan deze ook worden ingezet op een lokale marktplaats. </w:t>
      </w:r>
      <w:r w:rsidR="00DF2A1C">
        <w:rPr>
          <w:rFonts w:ascii="Calibri" w:eastAsia="Times New Roman" w:hAnsi="Calibri" w:cs="Calibri"/>
          <w:color w:val="212121"/>
          <w:sz w:val="22"/>
          <w:szCs w:val="22"/>
          <w:lang w:eastAsia="en-GB"/>
        </w:rPr>
        <w:t xml:space="preserve">Een lokale marktplaats is verbonden aan een BRP en stelt consumenten en producenten in staat om elektriciteit direct met elkaar te verhandelen. Bij overschotten of tekorten aan elektriciteit wordt deze aanvullend ingekocht of verkocht via de BRP. </w:t>
      </w:r>
    </w:p>
    <w:p w14:paraId="6A6E809E" w14:textId="77777777" w:rsidR="00DF2A1C" w:rsidRDefault="00DF2A1C" w:rsidP="00B322A1">
      <w:pPr>
        <w:rPr>
          <w:rFonts w:ascii="Calibri" w:eastAsia="Times New Roman" w:hAnsi="Calibri" w:cs="Calibri"/>
          <w:color w:val="212121"/>
          <w:sz w:val="22"/>
          <w:szCs w:val="22"/>
          <w:lang w:eastAsia="en-GB"/>
        </w:rPr>
      </w:pPr>
    </w:p>
    <w:p w14:paraId="0BA82EF3" w14:textId="3144F1C3" w:rsidR="00E602F9" w:rsidRDefault="00DF2A1C" w:rsidP="00B322A1">
      <w:pPr>
        <w:rPr>
          <w:rFonts w:ascii="Calibri" w:eastAsia="Times New Roman" w:hAnsi="Calibri" w:cs="Calibri"/>
          <w:color w:val="212121"/>
          <w:sz w:val="22"/>
          <w:szCs w:val="22"/>
          <w:lang w:eastAsia="en-GB"/>
        </w:rPr>
      </w:pPr>
      <w:r>
        <w:rPr>
          <w:rFonts w:ascii="Calibri" w:eastAsia="Times New Roman" w:hAnsi="Calibri" w:cs="Calibri"/>
          <w:color w:val="212121"/>
          <w:sz w:val="22"/>
          <w:szCs w:val="22"/>
          <w:lang w:eastAsia="en-GB"/>
        </w:rPr>
        <w:t xml:space="preserve">Met een batterij kan op een lokale marktplaats worden verdiend door energie goedkoper in te kopen wanneer het aanbod hoog is, en deze weer te verkopen wanneer de vraag hoog is en het aanbod lager. Door de directe onderlinge handel die zich afspeelt tussen de in- en verkoopprijzen van de BRP kunnen grotere marges worden gemaakt tussen consumenten en producenten. Arbitrage met een batterij gekoppeld aan walstroom biedt de mogelijkheid om mee te profiteren van deze marges op momenten dat de batterij niet op de onbalansmarkten ingezet kan worden. </w:t>
      </w:r>
    </w:p>
    <w:p w14:paraId="3CFB987C" w14:textId="1B15B44D" w:rsidR="00DF2A1C" w:rsidRDefault="00DF2A1C" w:rsidP="00B322A1">
      <w:pPr>
        <w:rPr>
          <w:rFonts w:ascii="Calibri" w:eastAsia="Times New Roman" w:hAnsi="Calibri" w:cs="Calibri"/>
          <w:color w:val="212121"/>
          <w:sz w:val="22"/>
          <w:szCs w:val="22"/>
          <w:lang w:eastAsia="en-GB"/>
        </w:rPr>
      </w:pPr>
    </w:p>
    <w:p w14:paraId="2AB2ACFD" w14:textId="678CF1AE" w:rsidR="00DF2A1C" w:rsidRDefault="00DF2A1C" w:rsidP="00B322A1">
      <w:pPr>
        <w:rPr>
          <w:rFonts w:ascii="Calibri" w:eastAsia="Times New Roman" w:hAnsi="Calibri" w:cs="Calibri"/>
          <w:color w:val="212121"/>
          <w:sz w:val="22"/>
          <w:szCs w:val="22"/>
          <w:lang w:eastAsia="en-GB"/>
        </w:rPr>
      </w:pPr>
    </w:p>
    <w:p w14:paraId="20B3D7DC" w14:textId="48979DAF" w:rsidR="00E424D9" w:rsidRDefault="00E424D9" w:rsidP="003D6B44">
      <w:pPr>
        <w:rPr>
          <w:rFonts w:ascii="Calibri" w:eastAsia="Times New Roman" w:hAnsi="Calibri" w:cs="Calibri"/>
          <w:color w:val="212121"/>
          <w:sz w:val="22"/>
          <w:szCs w:val="22"/>
          <w:lang w:eastAsia="en-GB"/>
        </w:rPr>
      </w:pPr>
      <w:r>
        <w:rPr>
          <w:rFonts w:ascii="Calibri" w:eastAsia="Times New Roman" w:hAnsi="Calibri" w:cs="Calibri"/>
          <w:color w:val="212121"/>
          <w:sz w:val="22"/>
          <w:szCs w:val="22"/>
          <w:lang w:eastAsia="en-GB"/>
        </w:rPr>
        <w:t xml:space="preserve">Van de beschreven markten </w:t>
      </w:r>
      <w:r w:rsidR="0082311D">
        <w:rPr>
          <w:rFonts w:ascii="Calibri" w:eastAsia="Times New Roman" w:hAnsi="Calibri" w:cs="Calibri"/>
          <w:color w:val="212121"/>
          <w:sz w:val="22"/>
          <w:szCs w:val="22"/>
          <w:lang w:eastAsia="en-GB"/>
        </w:rPr>
        <w:t>ligt</w:t>
      </w:r>
      <w:r>
        <w:rPr>
          <w:rFonts w:ascii="Calibri" w:eastAsia="Times New Roman" w:hAnsi="Calibri" w:cs="Calibri"/>
          <w:color w:val="212121"/>
          <w:sz w:val="22"/>
          <w:szCs w:val="22"/>
          <w:lang w:eastAsia="en-GB"/>
        </w:rPr>
        <w:t xml:space="preserve"> vooralsnog inzet </w:t>
      </w:r>
      <w:r w:rsidR="0082311D">
        <w:rPr>
          <w:rFonts w:ascii="Calibri" w:eastAsia="Times New Roman" w:hAnsi="Calibri" w:cs="Calibri"/>
          <w:color w:val="212121"/>
          <w:sz w:val="22"/>
          <w:szCs w:val="22"/>
          <w:lang w:eastAsia="en-GB"/>
        </w:rPr>
        <w:t xml:space="preserve">van een batterij </w:t>
      </w:r>
      <w:r>
        <w:rPr>
          <w:rFonts w:ascii="Calibri" w:eastAsia="Times New Roman" w:hAnsi="Calibri" w:cs="Calibri"/>
          <w:color w:val="212121"/>
          <w:sz w:val="22"/>
          <w:szCs w:val="22"/>
          <w:lang w:eastAsia="en-GB"/>
        </w:rPr>
        <w:t xml:space="preserve">op de FCR en de </w:t>
      </w:r>
      <w:proofErr w:type="spellStart"/>
      <w:r>
        <w:rPr>
          <w:rFonts w:ascii="Calibri" w:eastAsia="Times New Roman" w:hAnsi="Calibri" w:cs="Calibri"/>
          <w:color w:val="212121"/>
          <w:sz w:val="22"/>
          <w:szCs w:val="22"/>
          <w:lang w:eastAsia="en-GB"/>
        </w:rPr>
        <w:t>aFRR</w:t>
      </w:r>
      <w:proofErr w:type="spellEnd"/>
      <w:r>
        <w:rPr>
          <w:rFonts w:ascii="Calibri" w:eastAsia="Times New Roman" w:hAnsi="Calibri" w:cs="Calibri"/>
          <w:color w:val="212121"/>
          <w:sz w:val="22"/>
          <w:szCs w:val="22"/>
          <w:lang w:eastAsia="en-GB"/>
        </w:rPr>
        <w:t xml:space="preserve"> het meest voordehand</w:t>
      </w:r>
      <w:r w:rsidR="0082311D">
        <w:rPr>
          <w:rFonts w:ascii="Calibri" w:eastAsia="Times New Roman" w:hAnsi="Calibri" w:cs="Calibri"/>
          <w:color w:val="212121"/>
          <w:sz w:val="22"/>
          <w:szCs w:val="22"/>
          <w:lang w:eastAsia="en-GB"/>
        </w:rPr>
        <w:t>.</w:t>
      </w:r>
      <w:r>
        <w:rPr>
          <w:rFonts w:ascii="Calibri" w:eastAsia="Times New Roman" w:hAnsi="Calibri" w:cs="Calibri"/>
          <w:color w:val="212121"/>
          <w:sz w:val="22"/>
          <w:szCs w:val="22"/>
          <w:lang w:eastAsia="en-GB"/>
        </w:rPr>
        <w:t xml:space="preserve"> </w:t>
      </w:r>
      <w:r w:rsidR="0082311D">
        <w:rPr>
          <w:rFonts w:ascii="Calibri" w:eastAsia="Times New Roman" w:hAnsi="Calibri" w:cs="Calibri"/>
          <w:color w:val="212121"/>
          <w:sz w:val="22"/>
          <w:szCs w:val="22"/>
          <w:lang w:eastAsia="en-GB"/>
        </w:rPr>
        <w:t xml:space="preserve">Het </w:t>
      </w:r>
      <w:proofErr w:type="spellStart"/>
      <w:r w:rsidR="0082311D">
        <w:rPr>
          <w:rFonts w:ascii="Calibri" w:eastAsia="Times New Roman" w:hAnsi="Calibri" w:cs="Calibri"/>
          <w:color w:val="212121"/>
          <w:sz w:val="22"/>
          <w:szCs w:val="22"/>
          <w:lang w:eastAsia="en-GB"/>
        </w:rPr>
        <w:t>inbieden</w:t>
      </w:r>
      <w:proofErr w:type="spellEnd"/>
      <w:r w:rsidR="0082311D">
        <w:rPr>
          <w:rFonts w:ascii="Calibri" w:eastAsia="Times New Roman" w:hAnsi="Calibri" w:cs="Calibri"/>
          <w:color w:val="212121"/>
          <w:sz w:val="22"/>
          <w:szCs w:val="22"/>
          <w:lang w:eastAsia="en-GB"/>
        </w:rPr>
        <w:t xml:space="preserve"> van capaciteit </w:t>
      </w:r>
      <w:r w:rsidR="003D6B44">
        <w:rPr>
          <w:rFonts w:ascii="Calibri" w:eastAsia="Times New Roman" w:hAnsi="Calibri" w:cs="Calibri"/>
          <w:color w:val="212121"/>
          <w:sz w:val="22"/>
          <w:szCs w:val="22"/>
          <w:lang w:eastAsia="en-GB"/>
        </w:rPr>
        <w:t xml:space="preserve">geschiedt op basis van beschikbare capaciteit in de batterij en </w:t>
      </w:r>
      <w:r w:rsidR="0082311D">
        <w:rPr>
          <w:rFonts w:ascii="Calibri" w:eastAsia="Times New Roman" w:hAnsi="Calibri" w:cs="Calibri"/>
          <w:color w:val="212121"/>
          <w:sz w:val="22"/>
          <w:szCs w:val="22"/>
          <w:lang w:eastAsia="en-GB"/>
        </w:rPr>
        <w:t>vraagt relatief weinig inspanning</w:t>
      </w:r>
      <w:r w:rsidR="003D6B44">
        <w:rPr>
          <w:rFonts w:ascii="Calibri" w:eastAsia="Times New Roman" w:hAnsi="Calibri" w:cs="Calibri"/>
          <w:color w:val="212121"/>
          <w:sz w:val="22"/>
          <w:szCs w:val="22"/>
          <w:lang w:eastAsia="en-GB"/>
        </w:rPr>
        <w:t xml:space="preserve">. Inzet van een batterij op meer ad hoc basis (zoals EPEC </w:t>
      </w:r>
      <w:proofErr w:type="spellStart"/>
      <w:r w:rsidR="003D6B44">
        <w:rPr>
          <w:rFonts w:ascii="Calibri" w:eastAsia="Times New Roman" w:hAnsi="Calibri" w:cs="Calibri"/>
          <w:color w:val="212121"/>
          <w:sz w:val="22"/>
          <w:szCs w:val="22"/>
          <w:lang w:eastAsia="en-GB"/>
        </w:rPr>
        <w:t>Intraday</w:t>
      </w:r>
      <w:proofErr w:type="spellEnd"/>
      <w:r w:rsidR="003D6B44">
        <w:rPr>
          <w:rFonts w:ascii="Calibri" w:eastAsia="Times New Roman" w:hAnsi="Calibri" w:cs="Calibri"/>
          <w:color w:val="212121"/>
          <w:sz w:val="22"/>
          <w:szCs w:val="22"/>
          <w:lang w:eastAsia="en-GB"/>
        </w:rPr>
        <w:t>) vraagt om het continue volgen van de markt en is daarmee arbeids- en kosten-intensiever waarmee het moeilijker is de businesscase positief te beïnvloeden.</w:t>
      </w:r>
    </w:p>
    <w:p w14:paraId="293C132B" w14:textId="77777777" w:rsidR="00635982" w:rsidRDefault="00635982">
      <w:pPr>
        <w:rPr>
          <w:rFonts w:asciiTheme="majorHAnsi" w:eastAsiaTheme="majorEastAsia" w:hAnsiTheme="majorHAnsi" w:cstheme="majorBidi"/>
          <w:color w:val="2F5496" w:themeColor="accent1" w:themeShade="BF"/>
          <w:sz w:val="32"/>
          <w:szCs w:val="32"/>
          <w:lang w:eastAsia="en-GB"/>
        </w:rPr>
      </w:pPr>
      <w:r>
        <w:rPr>
          <w:lang w:eastAsia="en-GB"/>
        </w:rPr>
        <w:br w:type="page"/>
      </w:r>
    </w:p>
    <w:p w14:paraId="25207B53" w14:textId="796816B5" w:rsidR="00DF2A1C" w:rsidRDefault="00DF2A1C" w:rsidP="00D55E86">
      <w:pPr>
        <w:pStyle w:val="Kop1"/>
        <w:numPr>
          <w:ilvl w:val="0"/>
          <w:numId w:val="25"/>
        </w:numPr>
        <w:rPr>
          <w:lang w:eastAsia="en-GB"/>
        </w:rPr>
      </w:pPr>
      <w:bookmarkStart w:id="38" w:name="_Toc145433736"/>
      <w:r>
        <w:rPr>
          <w:lang w:eastAsia="en-GB"/>
        </w:rPr>
        <w:t>Praktijkcases</w:t>
      </w:r>
      <w:bookmarkEnd w:id="38"/>
    </w:p>
    <w:p w14:paraId="1A002F62" w14:textId="77777777" w:rsidR="00635982" w:rsidRDefault="00635982" w:rsidP="00635982">
      <w:pPr>
        <w:rPr>
          <w:rFonts w:ascii="Calibri" w:eastAsia="Times New Roman" w:hAnsi="Calibri" w:cs="Calibri"/>
          <w:color w:val="212121"/>
          <w:sz w:val="22"/>
          <w:szCs w:val="22"/>
          <w:lang w:eastAsia="en-GB"/>
        </w:rPr>
      </w:pPr>
    </w:p>
    <w:p w14:paraId="1A032D16" w14:textId="05DEA9C2" w:rsidR="00635982" w:rsidRDefault="00635982" w:rsidP="00D55E86">
      <w:pPr>
        <w:rPr>
          <w:rFonts w:ascii="Calibri" w:eastAsia="Times New Roman" w:hAnsi="Calibri" w:cs="Calibri"/>
          <w:color w:val="212121"/>
          <w:sz w:val="22"/>
          <w:szCs w:val="22"/>
          <w:lang w:eastAsia="en-GB"/>
        </w:rPr>
      </w:pPr>
      <w:r w:rsidRPr="00D55E86">
        <w:rPr>
          <w:rFonts w:ascii="Calibri" w:eastAsia="Times New Roman" w:hAnsi="Calibri" w:cs="Calibri"/>
          <w:color w:val="212121"/>
          <w:sz w:val="22"/>
          <w:szCs w:val="22"/>
          <w:lang w:eastAsia="en-GB"/>
        </w:rPr>
        <w:t xml:space="preserve">Om de theorie van inzet van een batterij aan de praktijk te kunnen toetsen is </w:t>
      </w:r>
      <w:proofErr w:type="spellStart"/>
      <w:r w:rsidRPr="00D55E86">
        <w:rPr>
          <w:rFonts w:ascii="Calibri" w:eastAsia="Times New Roman" w:hAnsi="Calibri" w:cs="Calibri"/>
          <w:color w:val="212121"/>
          <w:sz w:val="22"/>
          <w:szCs w:val="22"/>
          <w:lang w:eastAsia="en-GB"/>
        </w:rPr>
        <w:t>tooling</w:t>
      </w:r>
      <w:proofErr w:type="spellEnd"/>
      <w:r w:rsidRPr="00D55E86">
        <w:rPr>
          <w:rFonts w:ascii="Calibri" w:eastAsia="Times New Roman" w:hAnsi="Calibri" w:cs="Calibri"/>
          <w:color w:val="212121"/>
          <w:sz w:val="22"/>
          <w:szCs w:val="22"/>
          <w:lang w:eastAsia="en-GB"/>
        </w:rPr>
        <w:t xml:space="preserve"> ontwikkeld waarmee businesscases voor walstroom kunnen worden doorgerekend zonder, maar ook met een batterij. De ontwikkelde </w:t>
      </w:r>
      <w:proofErr w:type="spellStart"/>
      <w:r w:rsidRPr="00D55E86">
        <w:rPr>
          <w:rFonts w:ascii="Calibri" w:eastAsia="Times New Roman" w:hAnsi="Calibri" w:cs="Calibri"/>
          <w:color w:val="212121"/>
          <w:sz w:val="22"/>
          <w:szCs w:val="22"/>
          <w:lang w:eastAsia="en-GB"/>
        </w:rPr>
        <w:t>tooling</w:t>
      </w:r>
      <w:proofErr w:type="spellEnd"/>
      <w:r w:rsidRPr="00D55E86">
        <w:rPr>
          <w:rFonts w:ascii="Calibri" w:eastAsia="Times New Roman" w:hAnsi="Calibri" w:cs="Calibri"/>
          <w:color w:val="212121"/>
          <w:sz w:val="22"/>
          <w:szCs w:val="22"/>
          <w:lang w:eastAsia="en-GB"/>
        </w:rPr>
        <w:t xml:space="preserve"> voorziet in het doorrekenen van scenario’s waarin de batterij primair wordt ingezet voor de walstroom installatie, met additionele verdienmodellen door inzet op de FCR en </w:t>
      </w:r>
      <w:proofErr w:type="spellStart"/>
      <w:r w:rsidRPr="00D55E86">
        <w:rPr>
          <w:rFonts w:ascii="Calibri" w:eastAsia="Times New Roman" w:hAnsi="Calibri" w:cs="Calibri"/>
          <w:color w:val="212121"/>
          <w:sz w:val="22"/>
          <w:szCs w:val="22"/>
          <w:lang w:eastAsia="en-GB"/>
        </w:rPr>
        <w:t>aFRR</w:t>
      </w:r>
      <w:proofErr w:type="spellEnd"/>
      <w:r w:rsidRPr="00D55E86">
        <w:rPr>
          <w:rFonts w:ascii="Calibri" w:eastAsia="Times New Roman" w:hAnsi="Calibri" w:cs="Calibri"/>
          <w:color w:val="212121"/>
          <w:sz w:val="22"/>
          <w:szCs w:val="22"/>
          <w:lang w:eastAsia="en-GB"/>
        </w:rPr>
        <w:t xml:space="preserve">. </w:t>
      </w:r>
      <w:r w:rsidR="00640EC5">
        <w:rPr>
          <w:rFonts w:ascii="Calibri" w:eastAsia="Times New Roman" w:hAnsi="Calibri" w:cs="Calibri"/>
          <w:color w:val="212121"/>
          <w:sz w:val="22"/>
          <w:szCs w:val="22"/>
          <w:lang w:eastAsia="en-GB"/>
        </w:rPr>
        <w:t xml:space="preserve">Zowel de </w:t>
      </w:r>
      <w:proofErr w:type="spellStart"/>
      <w:r w:rsidR="00640EC5">
        <w:rPr>
          <w:rFonts w:ascii="Calibri" w:eastAsia="Times New Roman" w:hAnsi="Calibri" w:cs="Calibri"/>
          <w:color w:val="212121"/>
          <w:sz w:val="22"/>
          <w:szCs w:val="22"/>
          <w:lang w:eastAsia="en-GB"/>
        </w:rPr>
        <w:t>tooling</w:t>
      </w:r>
      <w:proofErr w:type="spellEnd"/>
      <w:r w:rsidR="00640EC5">
        <w:rPr>
          <w:rFonts w:ascii="Calibri" w:eastAsia="Times New Roman" w:hAnsi="Calibri" w:cs="Calibri"/>
          <w:color w:val="212121"/>
          <w:sz w:val="22"/>
          <w:szCs w:val="22"/>
          <w:lang w:eastAsia="en-GB"/>
        </w:rPr>
        <w:t xml:space="preserve"> als een beknopte handleiding voor gebruik zijn separaat beschikbaar, maar vragen wel de nodige technische kennis in gebruik.</w:t>
      </w:r>
    </w:p>
    <w:p w14:paraId="36BEAD4A" w14:textId="77777777" w:rsidR="00635982" w:rsidRDefault="00635982" w:rsidP="00635982">
      <w:pPr>
        <w:rPr>
          <w:rFonts w:ascii="Calibri" w:eastAsia="Times New Roman" w:hAnsi="Calibri" w:cs="Calibri"/>
          <w:color w:val="212121"/>
          <w:sz w:val="22"/>
          <w:szCs w:val="22"/>
          <w:lang w:eastAsia="en-GB"/>
        </w:rPr>
      </w:pPr>
    </w:p>
    <w:p w14:paraId="06982C98" w14:textId="0178D686" w:rsidR="00B14C35" w:rsidRDefault="00635982" w:rsidP="00B322A1">
      <w:pPr>
        <w:rPr>
          <w:rFonts w:ascii="Calibri" w:eastAsia="Times New Roman" w:hAnsi="Calibri" w:cs="Calibri"/>
          <w:color w:val="212121"/>
          <w:sz w:val="22"/>
          <w:szCs w:val="22"/>
          <w:lang w:eastAsia="en-GB"/>
        </w:rPr>
      </w:pPr>
      <w:r>
        <w:rPr>
          <w:rFonts w:ascii="Calibri" w:eastAsia="Times New Roman" w:hAnsi="Calibri" w:cs="Calibri"/>
          <w:color w:val="212121"/>
          <w:sz w:val="22"/>
          <w:szCs w:val="22"/>
          <w:lang w:eastAsia="en-GB"/>
        </w:rPr>
        <w:t>Voor dit rapport zijn een drietal praktijkcases doorgerekend, waarbij per casus de uitgangspunten en specifieke configuratie wordt besproken, als ook de uitkomsten van toepassing van een batterij.</w:t>
      </w:r>
      <w:r w:rsidR="00640EC5">
        <w:rPr>
          <w:rFonts w:ascii="Calibri" w:eastAsia="Times New Roman" w:hAnsi="Calibri" w:cs="Calibri"/>
          <w:color w:val="212121"/>
          <w:sz w:val="22"/>
          <w:szCs w:val="22"/>
          <w:lang w:eastAsia="en-GB"/>
        </w:rPr>
        <w:t xml:space="preserve"> De gebruikte cijfers benaderen de werkelijkheid in voldoende mate voor toepassing in dit rapport, maar zijn in enige mate fictief vanwege vertrouwelijkheid. </w:t>
      </w:r>
    </w:p>
    <w:p w14:paraId="38FD96CB" w14:textId="7E01D73B" w:rsidR="00B14C35" w:rsidRDefault="00B14C35" w:rsidP="00B322A1">
      <w:pPr>
        <w:rPr>
          <w:rFonts w:ascii="Calibri" w:eastAsia="Times New Roman" w:hAnsi="Calibri" w:cs="Calibri"/>
          <w:color w:val="212121"/>
          <w:sz w:val="22"/>
          <w:szCs w:val="22"/>
          <w:lang w:eastAsia="en-GB"/>
        </w:rPr>
      </w:pPr>
    </w:p>
    <w:p w14:paraId="27AAF0D7" w14:textId="3B4CB262" w:rsidR="00CA287C" w:rsidRDefault="00CA287C" w:rsidP="00B322A1">
      <w:pPr>
        <w:rPr>
          <w:rFonts w:ascii="Calibri" w:eastAsia="Times New Roman" w:hAnsi="Calibri" w:cs="Calibri"/>
          <w:color w:val="212121"/>
          <w:sz w:val="22"/>
          <w:szCs w:val="22"/>
          <w:lang w:eastAsia="en-GB"/>
        </w:rPr>
      </w:pPr>
    </w:p>
    <w:p w14:paraId="64688146" w14:textId="3C0FDF55" w:rsidR="00CA287C" w:rsidRDefault="00CA287C" w:rsidP="00D55E86">
      <w:pPr>
        <w:pStyle w:val="Kop2"/>
        <w:rPr>
          <w:lang w:eastAsia="en-GB"/>
        </w:rPr>
      </w:pPr>
      <w:bookmarkStart w:id="39" w:name="_Toc145433737"/>
      <w:r>
        <w:rPr>
          <w:lang w:eastAsia="en-GB"/>
        </w:rPr>
        <w:t xml:space="preserve">Walstroom voor een </w:t>
      </w:r>
      <w:r w:rsidR="00170C92">
        <w:rPr>
          <w:lang w:eastAsia="en-GB"/>
        </w:rPr>
        <w:t>wachtkade</w:t>
      </w:r>
      <w:bookmarkEnd w:id="39"/>
    </w:p>
    <w:p w14:paraId="3D96AEDC" w14:textId="5998C0F7" w:rsidR="00CA287C" w:rsidRDefault="00CA287C" w:rsidP="00B322A1">
      <w:pPr>
        <w:rPr>
          <w:rFonts w:ascii="Calibri" w:eastAsia="Times New Roman" w:hAnsi="Calibri" w:cs="Calibri"/>
          <w:color w:val="212121"/>
          <w:sz w:val="22"/>
          <w:szCs w:val="22"/>
          <w:lang w:eastAsia="en-GB"/>
        </w:rPr>
      </w:pPr>
    </w:p>
    <w:p w14:paraId="1EABEACD" w14:textId="4C4B21F0" w:rsidR="00803C3D" w:rsidRDefault="00076478" w:rsidP="00B322A1">
      <w:pPr>
        <w:rPr>
          <w:rFonts w:ascii="Calibri" w:eastAsia="Times New Roman" w:hAnsi="Calibri" w:cs="Calibri"/>
          <w:color w:val="212121"/>
          <w:sz w:val="22"/>
          <w:szCs w:val="22"/>
          <w:lang w:eastAsia="en-GB"/>
        </w:rPr>
      </w:pPr>
      <w:r w:rsidRPr="00803C3D">
        <w:rPr>
          <w:rFonts w:ascii="Calibri" w:eastAsia="Times New Roman" w:hAnsi="Calibri" w:cs="Calibri"/>
          <w:noProof/>
          <w:color w:val="212121"/>
          <w:sz w:val="22"/>
          <w:szCs w:val="22"/>
          <w:lang w:eastAsia="en-GB"/>
        </w:rPr>
        <w:drawing>
          <wp:anchor distT="0" distB="0" distL="114300" distR="114300" simplePos="0" relativeHeight="251680768" behindDoc="0" locked="0" layoutInCell="1" allowOverlap="1" wp14:anchorId="530AD88F" wp14:editId="2601BCFF">
            <wp:simplePos x="0" y="0"/>
            <wp:positionH relativeFrom="column">
              <wp:posOffset>3709670</wp:posOffset>
            </wp:positionH>
            <wp:positionV relativeFrom="paragraph">
              <wp:posOffset>197485</wp:posOffset>
            </wp:positionV>
            <wp:extent cx="1866900" cy="863600"/>
            <wp:effectExtent l="0" t="0" r="0" b="0"/>
            <wp:wrapSquare wrapText="bothSides"/>
            <wp:docPr id="16" name="Afbeelding 16" descr="Afbeelding met tekst, ontvang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 ontvangst, schermopname&#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1866900" cy="863600"/>
                    </a:xfrm>
                    <a:prstGeom prst="rect">
                      <a:avLst/>
                    </a:prstGeom>
                  </pic:spPr>
                </pic:pic>
              </a:graphicData>
            </a:graphic>
            <wp14:sizeRelH relativeFrom="page">
              <wp14:pctWidth>0</wp14:pctWidth>
            </wp14:sizeRelH>
            <wp14:sizeRelV relativeFrom="page">
              <wp14:pctHeight>0</wp14:pctHeight>
            </wp14:sizeRelV>
          </wp:anchor>
        </w:drawing>
      </w:r>
      <w:r w:rsidRPr="00AC16B5">
        <w:rPr>
          <w:rFonts w:ascii="Calibri" w:hAnsi="Calibri" w:cs="Calibri"/>
          <w:noProof/>
          <w:sz w:val="22"/>
          <w:szCs w:val="22"/>
          <w:lang w:eastAsia="en-GB"/>
        </w:rPr>
        <mc:AlternateContent>
          <mc:Choice Requires="wps">
            <w:drawing>
              <wp:anchor distT="0" distB="0" distL="114300" distR="114300" simplePos="0" relativeHeight="251682816" behindDoc="0" locked="0" layoutInCell="1" allowOverlap="1" wp14:anchorId="134203E4" wp14:editId="7EC3FA18">
                <wp:simplePos x="0" y="0"/>
                <wp:positionH relativeFrom="column">
                  <wp:posOffset>3706495</wp:posOffset>
                </wp:positionH>
                <wp:positionV relativeFrom="paragraph">
                  <wp:posOffset>1084017</wp:posOffset>
                </wp:positionV>
                <wp:extent cx="1660525" cy="236855"/>
                <wp:effectExtent l="0" t="0" r="3175" b="4445"/>
                <wp:wrapSquare wrapText="bothSides"/>
                <wp:docPr id="19" name="Tekstvak 19"/>
                <wp:cNvGraphicFramePr/>
                <a:graphic xmlns:a="http://schemas.openxmlformats.org/drawingml/2006/main">
                  <a:graphicData uri="http://schemas.microsoft.com/office/word/2010/wordprocessingShape">
                    <wps:wsp>
                      <wps:cNvSpPr txBox="1"/>
                      <wps:spPr>
                        <a:xfrm>
                          <a:off x="0" y="0"/>
                          <a:ext cx="1660525" cy="236855"/>
                        </a:xfrm>
                        <a:prstGeom prst="rect">
                          <a:avLst/>
                        </a:prstGeom>
                        <a:solidFill>
                          <a:schemeClr val="lt1"/>
                        </a:solidFill>
                        <a:ln w="6350">
                          <a:noFill/>
                        </a:ln>
                      </wps:spPr>
                      <wps:txbx>
                        <w:txbxContent>
                          <w:p w14:paraId="3BC1B8D9" w14:textId="1E65E324" w:rsidR="00803C3D" w:rsidRPr="0070133E" w:rsidRDefault="00803C3D" w:rsidP="00803C3D">
                            <w:pPr>
                              <w:pStyle w:val="Bijschrift"/>
                            </w:pPr>
                            <w:r>
                              <w:t>Figuur 13: Kerngegevens schepen</w:t>
                            </w:r>
                          </w:p>
                        </w:txbxContent>
                      </wps:txbx>
                      <wps:bodyPr rot="0" spcFirstLastPara="0" vertOverflow="overflow" horzOverflow="overflow" vert="horz" wrap="square" lIns="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203E4" id="Tekstvak 19" o:spid="_x0000_s1036" type="#_x0000_t202" style="position:absolute;margin-left:291.85pt;margin-top:85.35pt;width:130.75pt;height:18.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" fillcolor="white [3201]" stroked="f" strokeweight=".5pt">
                <v:textbox inset="0,1mm,,1mm">
                  <w:txbxContent>
                    <w:p w14:paraId="3BC1B8D9" w14:textId="1E65E324" w:rsidR="00803C3D" w:rsidRPr="0070133E" w:rsidRDefault="00803C3D" w:rsidP="00803C3D">
                      <w:pPr>
                        <w:pStyle w:val="Bijschrift"/>
                      </w:pPr>
                      <w:r>
                        <w:t>Figuur 13: Kerngegevens schepen</w:t>
                      </w:r>
                    </w:p>
                  </w:txbxContent>
                </v:textbox>
                <w10:wrap type="square"/>
              </v:shape>
            </w:pict>
          </mc:Fallback>
        </mc:AlternateContent>
      </w:r>
      <w:r w:rsidR="00DC76F3">
        <w:rPr>
          <w:rFonts w:ascii="Calibri" w:eastAsia="Times New Roman" w:hAnsi="Calibri" w:cs="Calibri"/>
          <w:color w:val="212121"/>
          <w:sz w:val="22"/>
          <w:szCs w:val="22"/>
          <w:lang w:eastAsia="en-GB"/>
        </w:rPr>
        <w:t>Voor deze casus is een kade ge</w:t>
      </w:r>
      <w:r w:rsidR="00803C3D">
        <w:rPr>
          <w:rFonts w:ascii="Calibri" w:eastAsia="Times New Roman" w:hAnsi="Calibri" w:cs="Calibri"/>
          <w:color w:val="212121"/>
          <w:sz w:val="22"/>
          <w:szCs w:val="22"/>
          <w:lang w:eastAsia="en-GB"/>
        </w:rPr>
        <w:t xml:space="preserve">kozen </w:t>
      </w:r>
      <w:r w:rsidR="00DC76F3">
        <w:rPr>
          <w:rFonts w:ascii="Calibri" w:eastAsia="Times New Roman" w:hAnsi="Calibri" w:cs="Calibri"/>
          <w:color w:val="212121"/>
          <w:sz w:val="22"/>
          <w:szCs w:val="22"/>
          <w:lang w:eastAsia="en-GB"/>
        </w:rPr>
        <w:t xml:space="preserve">waar relatief kleinere schepen aanmeren. Het betreft een kade waar meerdere schepen tegelijkertijd aan kunnen meren. </w:t>
      </w:r>
      <w:r w:rsidR="00803C3D">
        <w:rPr>
          <w:rFonts w:ascii="Calibri" w:eastAsia="Times New Roman" w:hAnsi="Calibri" w:cs="Calibri"/>
          <w:color w:val="212121"/>
          <w:sz w:val="22"/>
          <w:szCs w:val="22"/>
          <w:lang w:eastAsia="en-GB"/>
        </w:rPr>
        <w:t>Omdat v</w:t>
      </w:r>
      <w:r w:rsidR="00DC76F3">
        <w:rPr>
          <w:rFonts w:ascii="Calibri" w:eastAsia="Times New Roman" w:hAnsi="Calibri" w:cs="Calibri"/>
          <w:color w:val="212121"/>
          <w:sz w:val="22"/>
          <w:szCs w:val="22"/>
          <w:lang w:eastAsia="en-GB"/>
        </w:rPr>
        <w:t xml:space="preserve">erbruiksprofielen </w:t>
      </w:r>
      <w:r w:rsidR="00803C3D">
        <w:rPr>
          <w:rFonts w:ascii="Calibri" w:eastAsia="Times New Roman" w:hAnsi="Calibri" w:cs="Calibri"/>
          <w:color w:val="212121"/>
          <w:sz w:val="22"/>
          <w:szCs w:val="22"/>
          <w:lang w:eastAsia="en-GB"/>
        </w:rPr>
        <w:t xml:space="preserve">in de praktijk </w:t>
      </w:r>
      <w:r w:rsidR="00DC76F3">
        <w:rPr>
          <w:rFonts w:ascii="Calibri" w:eastAsia="Times New Roman" w:hAnsi="Calibri" w:cs="Calibri"/>
          <w:color w:val="212121"/>
          <w:sz w:val="22"/>
          <w:szCs w:val="22"/>
          <w:lang w:eastAsia="en-GB"/>
        </w:rPr>
        <w:t>relatief weinig voorhanden zijn</w:t>
      </w:r>
      <w:r w:rsidR="00803C3D">
        <w:rPr>
          <w:rFonts w:ascii="Calibri" w:eastAsia="Times New Roman" w:hAnsi="Calibri" w:cs="Calibri"/>
          <w:color w:val="212121"/>
          <w:sz w:val="22"/>
          <w:szCs w:val="22"/>
          <w:lang w:eastAsia="en-GB"/>
        </w:rPr>
        <w:t>,</w:t>
      </w:r>
      <w:r w:rsidR="00DC76F3">
        <w:rPr>
          <w:rFonts w:ascii="Calibri" w:eastAsia="Times New Roman" w:hAnsi="Calibri" w:cs="Calibri"/>
          <w:color w:val="212121"/>
          <w:sz w:val="22"/>
          <w:szCs w:val="22"/>
          <w:lang w:eastAsia="en-GB"/>
        </w:rPr>
        <w:t xml:space="preserve"> is op een aantal schepen metingen verricht, waarvan de data </w:t>
      </w:r>
      <w:r w:rsidR="00803C3D">
        <w:rPr>
          <w:rFonts w:ascii="Calibri" w:eastAsia="Times New Roman" w:hAnsi="Calibri" w:cs="Calibri"/>
          <w:color w:val="212121"/>
          <w:sz w:val="22"/>
          <w:szCs w:val="22"/>
          <w:lang w:eastAsia="en-GB"/>
        </w:rPr>
        <w:t xml:space="preserve">voor een drietal schepen </w:t>
      </w:r>
      <w:r w:rsidR="00DC76F3">
        <w:rPr>
          <w:rFonts w:ascii="Calibri" w:eastAsia="Times New Roman" w:hAnsi="Calibri" w:cs="Calibri"/>
          <w:color w:val="212121"/>
          <w:sz w:val="22"/>
          <w:szCs w:val="22"/>
          <w:lang w:eastAsia="en-GB"/>
        </w:rPr>
        <w:t>is gecombineerd in onderstaande figur</w:t>
      </w:r>
      <w:r w:rsidR="00803C3D">
        <w:rPr>
          <w:rFonts w:ascii="Calibri" w:eastAsia="Times New Roman" w:hAnsi="Calibri" w:cs="Calibri"/>
          <w:color w:val="212121"/>
          <w:sz w:val="22"/>
          <w:szCs w:val="22"/>
          <w:lang w:eastAsia="en-GB"/>
        </w:rPr>
        <w:t>en</w:t>
      </w:r>
      <w:r w:rsidR="00DC76F3">
        <w:rPr>
          <w:rFonts w:ascii="Calibri" w:eastAsia="Times New Roman" w:hAnsi="Calibri" w:cs="Calibri"/>
          <w:color w:val="212121"/>
          <w:sz w:val="22"/>
          <w:szCs w:val="22"/>
          <w:lang w:eastAsia="en-GB"/>
        </w:rPr>
        <w:t xml:space="preserve">. </w:t>
      </w:r>
      <w:r w:rsidR="00803C3D">
        <w:rPr>
          <w:rFonts w:ascii="Calibri" w:eastAsia="Times New Roman" w:hAnsi="Calibri" w:cs="Calibri"/>
          <w:color w:val="212121"/>
          <w:sz w:val="22"/>
          <w:szCs w:val="22"/>
          <w:lang w:eastAsia="en-GB"/>
        </w:rPr>
        <w:t>Deze schepen zijn representatief voor het type schepen dat doorgaans aan deze kade aanmeert.</w:t>
      </w:r>
    </w:p>
    <w:p w14:paraId="66FB4438" w14:textId="77777777" w:rsidR="00803C3D" w:rsidRDefault="00803C3D" w:rsidP="00B322A1">
      <w:pPr>
        <w:rPr>
          <w:rFonts w:ascii="Calibri" w:eastAsia="Times New Roman" w:hAnsi="Calibri" w:cs="Calibri"/>
          <w:color w:val="212121"/>
          <w:sz w:val="22"/>
          <w:szCs w:val="22"/>
          <w:lang w:eastAsia="en-GB"/>
        </w:rPr>
      </w:pPr>
    </w:p>
    <w:p w14:paraId="294CBECB" w14:textId="265FAB6F" w:rsidR="00DC76F3" w:rsidRDefault="00DC76F3" w:rsidP="00B322A1">
      <w:pPr>
        <w:rPr>
          <w:rFonts w:ascii="Calibri" w:eastAsia="Times New Roman" w:hAnsi="Calibri" w:cs="Calibri"/>
          <w:color w:val="212121"/>
          <w:sz w:val="22"/>
          <w:szCs w:val="22"/>
          <w:lang w:eastAsia="en-GB"/>
        </w:rPr>
      </w:pPr>
      <w:r>
        <w:rPr>
          <w:rFonts w:ascii="Calibri" w:eastAsia="Times New Roman" w:hAnsi="Calibri" w:cs="Calibri"/>
          <w:color w:val="212121"/>
          <w:sz w:val="22"/>
          <w:szCs w:val="22"/>
          <w:lang w:eastAsia="en-GB"/>
        </w:rPr>
        <w:t xml:space="preserve">Alle betreffende schepen schommelen qua verbruik tussen de 15 en 45 </w:t>
      </w:r>
      <w:proofErr w:type="spellStart"/>
      <w:r>
        <w:rPr>
          <w:rFonts w:ascii="Calibri" w:eastAsia="Times New Roman" w:hAnsi="Calibri" w:cs="Calibri"/>
          <w:color w:val="212121"/>
          <w:sz w:val="22"/>
          <w:szCs w:val="22"/>
          <w:lang w:eastAsia="en-GB"/>
        </w:rPr>
        <w:t>Kw</w:t>
      </w:r>
      <w:proofErr w:type="spellEnd"/>
      <w:r>
        <w:rPr>
          <w:rFonts w:ascii="Calibri" w:eastAsia="Times New Roman" w:hAnsi="Calibri" w:cs="Calibri"/>
          <w:color w:val="212121"/>
          <w:sz w:val="22"/>
          <w:szCs w:val="22"/>
          <w:lang w:eastAsia="en-GB"/>
        </w:rPr>
        <w:t xml:space="preserve">, met incidentele uitschieters (pieken) naar 50Kw. </w:t>
      </w:r>
    </w:p>
    <w:p w14:paraId="5AB8B640" w14:textId="77777777" w:rsidR="00746CF1" w:rsidRDefault="00746CF1" w:rsidP="00B322A1">
      <w:pPr>
        <w:rPr>
          <w:rFonts w:ascii="Calibri" w:eastAsia="Times New Roman" w:hAnsi="Calibri" w:cs="Calibri"/>
          <w:color w:val="212121"/>
          <w:sz w:val="22"/>
          <w:szCs w:val="22"/>
          <w:lang w:eastAsia="en-GB"/>
        </w:rPr>
      </w:pPr>
    </w:p>
    <w:p w14:paraId="542F9A46" w14:textId="2F17BC06" w:rsidR="00635982" w:rsidRDefault="00F846D0" w:rsidP="00B322A1">
      <w:pPr>
        <w:rPr>
          <w:rFonts w:ascii="Calibri" w:eastAsia="Times New Roman" w:hAnsi="Calibri" w:cs="Calibri"/>
          <w:color w:val="212121"/>
          <w:sz w:val="22"/>
          <w:szCs w:val="22"/>
          <w:lang w:eastAsia="en-GB"/>
        </w:rPr>
      </w:pPr>
      <w:r>
        <w:rPr>
          <w:noProof/>
        </w:rPr>
        <w:drawing>
          <wp:inline distT="0" distB="0" distL="0" distR="0" wp14:anchorId="20248090" wp14:editId="0E9F71EF">
            <wp:extent cx="5756910" cy="1581150"/>
            <wp:effectExtent l="0" t="0" r="0" b="6350"/>
            <wp:docPr id="326490151" name="Afbeelding 1" descr="Afbeelding met lijn, Lettertype, Perceel,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90151" name="Afbeelding 1" descr="Afbeelding met lijn, Lettertype, Perceel, schermopname&#10;&#10;Automatisch gegenereerde beschrijving"/>
                    <pic:cNvPicPr/>
                  </pic:nvPicPr>
                  <pic:blipFill>
                    <a:blip r:embed="rId26"/>
                    <a:stretch>
                      <a:fillRect/>
                    </a:stretch>
                  </pic:blipFill>
                  <pic:spPr>
                    <a:xfrm>
                      <a:off x="0" y="0"/>
                      <a:ext cx="5756910" cy="1581150"/>
                    </a:xfrm>
                    <a:prstGeom prst="rect">
                      <a:avLst/>
                    </a:prstGeom>
                  </pic:spPr>
                </pic:pic>
              </a:graphicData>
            </a:graphic>
          </wp:inline>
        </w:drawing>
      </w:r>
    </w:p>
    <w:p w14:paraId="4C82FBE9" w14:textId="7961C1E3" w:rsidR="00DC76F3" w:rsidRPr="00FB786C" w:rsidRDefault="00DC76F3" w:rsidP="00FB786C">
      <w:pPr>
        <w:pStyle w:val="Bijschrift"/>
      </w:pPr>
      <w:r w:rsidRPr="00FB786C">
        <w:t>Figuur 1</w:t>
      </w:r>
      <w:r w:rsidR="00803C3D">
        <w:t>4</w:t>
      </w:r>
      <w:r w:rsidRPr="00FB786C">
        <w:t xml:space="preserve">: Verbruiksprofielen </w:t>
      </w:r>
      <w:r w:rsidR="00170C92">
        <w:t>wacht</w:t>
      </w:r>
      <w:r w:rsidRPr="00FB786C">
        <w:t>kade met relatief kleine schepen</w:t>
      </w:r>
    </w:p>
    <w:p w14:paraId="1C5EBD3E" w14:textId="6893C396" w:rsidR="00DC76F3" w:rsidRDefault="00803C3D" w:rsidP="00B322A1">
      <w:pPr>
        <w:rPr>
          <w:rFonts w:ascii="Calibri" w:eastAsia="Times New Roman" w:hAnsi="Calibri" w:cs="Calibri"/>
          <w:color w:val="212121"/>
          <w:sz w:val="22"/>
          <w:szCs w:val="22"/>
          <w:lang w:eastAsia="en-GB"/>
        </w:rPr>
      </w:pPr>
      <w:r>
        <w:rPr>
          <w:rFonts w:ascii="Calibri" w:eastAsia="Times New Roman" w:hAnsi="Calibri" w:cs="Calibri"/>
          <w:color w:val="212121"/>
          <w:sz w:val="22"/>
          <w:szCs w:val="22"/>
          <w:lang w:eastAsia="en-GB"/>
        </w:rPr>
        <w:t xml:space="preserve">Voor deze kade geldt een verwachte bezettingsgraad in 2023 van </w:t>
      </w:r>
      <w:r w:rsidR="00746CF1">
        <w:rPr>
          <w:rFonts w:ascii="Calibri" w:eastAsia="Times New Roman" w:hAnsi="Calibri" w:cs="Calibri"/>
          <w:color w:val="212121"/>
          <w:sz w:val="22"/>
          <w:szCs w:val="22"/>
          <w:lang w:eastAsia="en-GB"/>
        </w:rPr>
        <w:t xml:space="preserve">ca. 20% van </w:t>
      </w:r>
      <w:r w:rsidR="0081128F">
        <w:rPr>
          <w:rFonts w:ascii="Calibri" w:eastAsia="Times New Roman" w:hAnsi="Calibri" w:cs="Calibri"/>
          <w:color w:val="212121"/>
          <w:sz w:val="22"/>
          <w:szCs w:val="22"/>
          <w:lang w:eastAsia="en-GB"/>
        </w:rPr>
        <w:t xml:space="preserve">de </w:t>
      </w:r>
      <w:r w:rsidR="00746CF1">
        <w:rPr>
          <w:rFonts w:ascii="Calibri" w:eastAsia="Times New Roman" w:hAnsi="Calibri" w:cs="Calibri"/>
          <w:color w:val="212121"/>
          <w:sz w:val="22"/>
          <w:szCs w:val="22"/>
          <w:lang w:eastAsia="en-GB"/>
        </w:rPr>
        <w:t xml:space="preserve">totaal </w:t>
      </w:r>
      <w:r w:rsidR="0081128F">
        <w:rPr>
          <w:rFonts w:ascii="Calibri" w:eastAsia="Times New Roman" w:hAnsi="Calibri" w:cs="Calibri"/>
          <w:color w:val="212121"/>
          <w:sz w:val="22"/>
          <w:szCs w:val="22"/>
          <w:lang w:eastAsia="en-GB"/>
        </w:rPr>
        <w:t xml:space="preserve">8.760 jaarlijks </w:t>
      </w:r>
      <w:r w:rsidR="00746CF1">
        <w:rPr>
          <w:rFonts w:ascii="Calibri" w:eastAsia="Times New Roman" w:hAnsi="Calibri" w:cs="Calibri"/>
          <w:color w:val="212121"/>
          <w:sz w:val="22"/>
          <w:szCs w:val="22"/>
          <w:lang w:eastAsia="en-GB"/>
        </w:rPr>
        <w:t xml:space="preserve">beschikbare uren, oplopend naar ca. 25% in 2030. </w:t>
      </w:r>
    </w:p>
    <w:p w14:paraId="5F85F715" w14:textId="4CAF8783" w:rsidR="00746CF1" w:rsidRDefault="00746CF1" w:rsidP="00B322A1">
      <w:pPr>
        <w:rPr>
          <w:rFonts w:ascii="Calibri" w:eastAsia="Times New Roman" w:hAnsi="Calibri" w:cs="Calibri"/>
          <w:color w:val="212121"/>
          <w:sz w:val="22"/>
          <w:szCs w:val="22"/>
          <w:lang w:eastAsia="en-GB"/>
        </w:rPr>
      </w:pPr>
    </w:p>
    <w:p w14:paraId="4C9DC928" w14:textId="37A59D64" w:rsidR="00746CF1" w:rsidRDefault="00746CF1" w:rsidP="00B322A1">
      <w:pPr>
        <w:rPr>
          <w:rFonts w:ascii="Calibri" w:eastAsia="Times New Roman" w:hAnsi="Calibri" w:cs="Calibri"/>
          <w:color w:val="212121"/>
          <w:sz w:val="22"/>
          <w:szCs w:val="22"/>
          <w:lang w:eastAsia="en-GB"/>
        </w:rPr>
      </w:pPr>
      <w:r>
        <w:rPr>
          <w:rFonts w:ascii="Calibri" w:eastAsia="Times New Roman" w:hAnsi="Calibri" w:cs="Calibri"/>
          <w:color w:val="212121"/>
          <w:sz w:val="22"/>
          <w:szCs w:val="22"/>
          <w:lang w:eastAsia="en-GB"/>
        </w:rPr>
        <w:t xml:space="preserve">Bij de aanleg van de walstroom installatie en de beschikbare netaansluiting </w:t>
      </w:r>
      <w:r w:rsidR="0081128F">
        <w:rPr>
          <w:rFonts w:ascii="Calibri" w:eastAsia="Times New Roman" w:hAnsi="Calibri" w:cs="Calibri"/>
          <w:color w:val="212121"/>
          <w:sz w:val="22"/>
          <w:szCs w:val="22"/>
          <w:lang w:eastAsia="en-GB"/>
        </w:rPr>
        <w:t xml:space="preserve">is rekening gehouden </w:t>
      </w:r>
      <w:r>
        <w:rPr>
          <w:rFonts w:ascii="Calibri" w:eastAsia="Times New Roman" w:hAnsi="Calibri" w:cs="Calibri"/>
          <w:color w:val="212121"/>
          <w:sz w:val="22"/>
          <w:szCs w:val="22"/>
          <w:lang w:eastAsia="en-GB"/>
        </w:rPr>
        <w:t xml:space="preserve">met de opgetelde (piek-)vraag van het maximaal aantal schepen dat </w:t>
      </w:r>
      <w:r w:rsidR="005E688B">
        <w:rPr>
          <w:rFonts w:ascii="Calibri" w:eastAsia="Times New Roman" w:hAnsi="Calibri" w:cs="Calibri"/>
          <w:color w:val="212121"/>
          <w:sz w:val="22"/>
          <w:szCs w:val="22"/>
          <w:lang w:eastAsia="en-GB"/>
        </w:rPr>
        <w:t xml:space="preserve">(naar verwachting) </w:t>
      </w:r>
      <w:r>
        <w:rPr>
          <w:rFonts w:ascii="Calibri" w:eastAsia="Times New Roman" w:hAnsi="Calibri" w:cs="Calibri"/>
          <w:color w:val="212121"/>
          <w:sz w:val="22"/>
          <w:szCs w:val="22"/>
          <w:lang w:eastAsia="en-GB"/>
        </w:rPr>
        <w:t xml:space="preserve">tegelijk aan de kade </w:t>
      </w:r>
      <w:r w:rsidR="005E688B">
        <w:rPr>
          <w:rFonts w:ascii="Calibri" w:eastAsia="Times New Roman" w:hAnsi="Calibri" w:cs="Calibri"/>
          <w:color w:val="212121"/>
          <w:sz w:val="22"/>
          <w:szCs w:val="22"/>
          <w:lang w:eastAsia="en-GB"/>
        </w:rPr>
        <w:t>bediend moet kunnen worden</w:t>
      </w:r>
      <w:r>
        <w:rPr>
          <w:rFonts w:ascii="Calibri" w:eastAsia="Times New Roman" w:hAnsi="Calibri" w:cs="Calibri"/>
          <w:color w:val="212121"/>
          <w:sz w:val="22"/>
          <w:szCs w:val="22"/>
          <w:lang w:eastAsia="en-GB"/>
        </w:rPr>
        <w:t xml:space="preserve">. Voor deze kade betekent dit, uitgaande van de standaard door de netwerkbedrijven beschikbaar gestelde aansluitingen, een 1000 kVA aansluiting van </w:t>
      </w:r>
      <w:proofErr w:type="spellStart"/>
      <w:r>
        <w:rPr>
          <w:rFonts w:ascii="Calibri" w:eastAsia="Times New Roman" w:hAnsi="Calibri" w:cs="Calibri"/>
          <w:color w:val="212121"/>
          <w:sz w:val="22"/>
          <w:szCs w:val="22"/>
          <w:lang w:eastAsia="en-GB"/>
        </w:rPr>
        <w:t>Stedin</w:t>
      </w:r>
      <w:proofErr w:type="spellEnd"/>
      <w:r>
        <w:rPr>
          <w:rFonts w:ascii="Calibri" w:eastAsia="Times New Roman" w:hAnsi="Calibri" w:cs="Calibri"/>
          <w:color w:val="212121"/>
          <w:sz w:val="22"/>
          <w:szCs w:val="22"/>
          <w:lang w:eastAsia="en-GB"/>
        </w:rPr>
        <w:t xml:space="preserve">. </w:t>
      </w:r>
      <w:r w:rsidR="005E688B">
        <w:rPr>
          <w:rFonts w:ascii="Calibri" w:eastAsia="Times New Roman" w:hAnsi="Calibri" w:cs="Calibri"/>
          <w:color w:val="212121"/>
          <w:sz w:val="22"/>
          <w:szCs w:val="22"/>
          <w:lang w:eastAsia="en-GB"/>
        </w:rPr>
        <w:t xml:space="preserve">Ten opzichte van </w:t>
      </w:r>
      <w:r w:rsidR="0081128F">
        <w:rPr>
          <w:rFonts w:ascii="Calibri" w:eastAsia="Times New Roman" w:hAnsi="Calibri" w:cs="Calibri"/>
          <w:color w:val="212121"/>
          <w:sz w:val="22"/>
          <w:szCs w:val="22"/>
          <w:lang w:eastAsia="en-GB"/>
        </w:rPr>
        <w:t xml:space="preserve">de beschikbare capaciteit </w:t>
      </w:r>
      <w:r w:rsidR="005E688B">
        <w:rPr>
          <w:rFonts w:ascii="Calibri" w:eastAsia="Times New Roman" w:hAnsi="Calibri" w:cs="Calibri"/>
          <w:color w:val="212121"/>
          <w:sz w:val="22"/>
          <w:szCs w:val="22"/>
          <w:lang w:eastAsia="en-GB"/>
        </w:rPr>
        <w:t>(1MW x 8.760 uur</w:t>
      </w:r>
      <w:r w:rsidR="0081128F">
        <w:rPr>
          <w:rFonts w:ascii="Calibri" w:eastAsia="Times New Roman" w:hAnsi="Calibri" w:cs="Calibri"/>
          <w:color w:val="212121"/>
          <w:sz w:val="22"/>
          <w:szCs w:val="22"/>
          <w:lang w:eastAsia="en-GB"/>
        </w:rPr>
        <w:t xml:space="preserve"> = 8.760 MWh</w:t>
      </w:r>
      <w:r w:rsidR="005E688B">
        <w:rPr>
          <w:rFonts w:ascii="Calibri" w:eastAsia="Times New Roman" w:hAnsi="Calibri" w:cs="Calibri"/>
          <w:color w:val="212121"/>
          <w:sz w:val="22"/>
          <w:szCs w:val="22"/>
          <w:lang w:eastAsia="en-GB"/>
        </w:rPr>
        <w:t>) is de verwachte benutting van de</w:t>
      </w:r>
      <w:r w:rsidR="0081128F">
        <w:rPr>
          <w:rFonts w:ascii="Calibri" w:eastAsia="Times New Roman" w:hAnsi="Calibri" w:cs="Calibri"/>
          <w:color w:val="212121"/>
          <w:sz w:val="22"/>
          <w:szCs w:val="22"/>
          <w:lang w:eastAsia="en-GB"/>
        </w:rPr>
        <w:t xml:space="preserve"> aansluiting (</w:t>
      </w:r>
      <w:r w:rsidR="005E688B">
        <w:rPr>
          <w:rFonts w:ascii="Calibri" w:eastAsia="Times New Roman" w:hAnsi="Calibri" w:cs="Calibri"/>
          <w:color w:val="212121"/>
          <w:sz w:val="22"/>
          <w:szCs w:val="22"/>
          <w:lang w:eastAsia="en-GB"/>
        </w:rPr>
        <w:t>verwachte aantal uren x de gemiddelde vraag van een schip</w:t>
      </w:r>
      <w:r w:rsidR="0081128F">
        <w:rPr>
          <w:rFonts w:ascii="Calibri" w:eastAsia="Times New Roman" w:hAnsi="Calibri" w:cs="Calibri"/>
          <w:color w:val="212121"/>
          <w:sz w:val="22"/>
          <w:szCs w:val="22"/>
          <w:lang w:eastAsia="en-GB"/>
        </w:rPr>
        <w:t>)</w:t>
      </w:r>
      <w:r w:rsidR="005E688B">
        <w:rPr>
          <w:rFonts w:ascii="Calibri" w:eastAsia="Times New Roman" w:hAnsi="Calibri" w:cs="Calibri"/>
          <w:color w:val="212121"/>
          <w:sz w:val="22"/>
          <w:szCs w:val="22"/>
          <w:lang w:eastAsia="en-GB"/>
        </w:rPr>
        <w:t xml:space="preserve"> vrij laag</w:t>
      </w:r>
      <w:r w:rsidR="0081128F">
        <w:rPr>
          <w:rFonts w:ascii="Calibri" w:eastAsia="Times New Roman" w:hAnsi="Calibri" w:cs="Calibri"/>
          <w:color w:val="212121"/>
          <w:sz w:val="22"/>
          <w:szCs w:val="22"/>
          <w:lang w:eastAsia="en-GB"/>
        </w:rPr>
        <w:t>, nl.</w:t>
      </w:r>
      <w:r w:rsidR="005E688B">
        <w:rPr>
          <w:rFonts w:ascii="Calibri" w:eastAsia="Times New Roman" w:hAnsi="Calibri" w:cs="Calibri"/>
          <w:color w:val="212121"/>
          <w:sz w:val="22"/>
          <w:szCs w:val="22"/>
          <w:lang w:eastAsia="en-GB"/>
        </w:rPr>
        <w:t xml:space="preserve"> </w:t>
      </w:r>
      <w:r w:rsidR="00F846D0">
        <w:rPr>
          <w:rFonts w:ascii="Calibri" w:eastAsia="Times New Roman" w:hAnsi="Calibri" w:cs="Calibri"/>
          <w:color w:val="212121"/>
          <w:sz w:val="22"/>
          <w:szCs w:val="22"/>
          <w:lang w:eastAsia="en-GB"/>
        </w:rPr>
        <w:t>9</w:t>
      </w:r>
      <w:r w:rsidR="005E688B">
        <w:rPr>
          <w:rFonts w:ascii="Calibri" w:eastAsia="Times New Roman" w:hAnsi="Calibri" w:cs="Calibri"/>
          <w:color w:val="212121"/>
          <w:sz w:val="22"/>
          <w:szCs w:val="22"/>
          <w:lang w:eastAsia="en-GB"/>
        </w:rPr>
        <w:t xml:space="preserve">% (ca. 650 MWh) in 2023 oplopend naar </w:t>
      </w:r>
      <w:r w:rsidR="00F846D0">
        <w:rPr>
          <w:rFonts w:ascii="Calibri" w:eastAsia="Times New Roman" w:hAnsi="Calibri" w:cs="Calibri"/>
          <w:color w:val="212121"/>
          <w:sz w:val="22"/>
          <w:szCs w:val="22"/>
          <w:lang w:eastAsia="en-GB"/>
        </w:rPr>
        <w:t>11</w:t>
      </w:r>
      <w:r w:rsidR="005E688B">
        <w:rPr>
          <w:rFonts w:ascii="Calibri" w:eastAsia="Times New Roman" w:hAnsi="Calibri" w:cs="Calibri"/>
          <w:color w:val="212121"/>
          <w:sz w:val="22"/>
          <w:szCs w:val="22"/>
          <w:lang w:eastAsia="en-GB"/>
        </w:rPr>
        <w:t xml:space="preserve">% (ca. 800MWh) in 2030. </w:t>
      </w:r>
    </w:p>
    <w:p w14:paraId="5CC7BEDF" w14:textId="74CBF6AE" w:rsidR="005E688B" w:rsidRDefault="005E688B">
      <w:pPr>
        <w:rPr>
          <w:rFonts w:ascii="Calibri" w:eastAsia="Times New Roman" w:hAnsi="Calibri" w:cs="Calibri"/>
          <w:color w:val="212121"/>
          <w:sz w:val="22"/>
          <w:szCs w:val="22"/>
          <w:lang w:eastAsia="en-GB"/>
        </w:rPr>
      </w:pPr>
      <w:r>
        <w:rPr>
          <w:rFonts w:ascii="Calibri" w:eastAsia="Times New Roman" w:hAnsi="Calibri" w:cs="Calibri"/>
          <w:color w:val="212121"/>
          <w:sz w:val="22"/>
          <w:szCs w:val="22"/>
          <w:lang w:eastAsia="en-GB"/>
        </w:rPr>
        <w:br w:type="page"/>
      </w:r>
    </w:p>
    <w:p w14:paraId="74F99C21" w14:textId="6793E22A" w:rsidR="0081128F" w:rsidRDefault="00A421ED" w:rsidP="00B322A1">
      <w:pPr>
        <w:rPr>
          <w:rFonts w:ascii="Calibri" w:eastAsia="Times New Roman" w:hAnsi="Calibri" w:cs="Calibri"/>
          <w:color w:val="212121"/>
          <w:sz w:val="22"/>
          <w:szCs w:val="22"/>
          <w:lang w:eastAsia="en-GB"/>
        </w:rPr>
      </w:pPr>
      <w:r w:rsidRPr="00AC16B5">
        <w:rPr>
          <w:rFonts w:ascii="Calibri" w:hAnsi="Calibri" w:cs="Calibri"/>
          <w:noProof/>
          <w:sz w:val="22"/>
          <w:szCs w:val="22"/>
          <w:lang w:eastAsia="en-GB"/>
        </w:rPr>
        <mc:AlternateContent>
          <mc:Choice Requires="wps">
            <w:drawing>
              <wp:anchor distT="0" distB="0" distL="114300" distR="114300" simplePos="0" relativeHeight="251650040" behindDoc="0" locked="0" layoutInCell="1" allowOverlap="1" wp14:anchorId="2AB485BC" wp14:editId="2C44610B">
                <wp:simplePos x="0" y="0"/>
                <wp:positionH relativeFrom="column">
                  <wp:posOffset>-3175</wp:posOffset>
                </wp:positionH>
                <wp:positionV relativeFrom="paragraph">
                  <wp:posOffset>1705538</wp:posOffset>
                </wp:positionV>
                <wp:extent cx="2100580" cy="236855"/>
                <wp:effectExtent l="0" t="0" r="0" b="4445"/>
                <wp:wrapSquare wrapText="bothSides"/>
                <wp:docPr id="29" name="Tekstvak 29"/>
                <wp:cNvGraphicFramePr/>
                <a:graphic xmlns:a="http://schemas.openxmlformats.org/drawingml/2006/main">
                  <a:graphicData uri="http://schemas.microsoft.com/office/word/2010/wordprocessingShape">
                    <wps:wsp>
                      <wps:cNvSpPr txBox="1"/>
                      <wps:spPr>
                        <a:xfrm>
                          <a:off x="0" y="0"/>
                          <a:ext cx="2100580" cy="236855"/>
                        </a:xfrm>
                        <a:prstGeom prst="rect">
                          <a:avLst/>
                        </a:prstGeom>
                        <a:solidFill>
                          <a:schemeClr val="lt1"/>
                        </a:solidFill>
                        <a:ln w="6350">
                          <a:noFill/>
                        </a:ln>
                      </wps:spPr>
                      <wps:txbx>
                        <w:txbxContent>
                          <w:p w14:paraId="347E078E" w14:textId="16E8E915" w:rsidR="0081128F" w:rsidRPr="0070133E" w:rsidRDefault="0081128F" w:rsidP="0081128F">
                            <w:pPr>
                              <w:pStyle w:val="Bijschrift"/>
                            </w:pPr>
                            <w:r>
                              <w:t xml:space="preserve">Figuur 15: Gegevens van de aansluiting </w:t>
                            </w:r>
                          </w:p>
                        </w:txbxContent>
                      </wps:txbx>
                      <wps:bodyPr rot="0" spcFirstLastPara="0" vertOverflow="overflow" horzOverflow="overflow" vert="horz" wrap="square" lIns="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485BC" id="Tekstvak 29" o:spid="_x0000_s1037" type="#_x0000_t202" style="position:absolute;margin-left:-.25pt;margin-top:134.3pt;width:165.4pt;height:18.65pt;z-index:251650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" fillcolor="white [3201]" stroked="f" strokeweight=".5pt">
                <v:textbox inset="0,1mm,,1mm">
                  <w:txbxContent>
                    <w:p w14:paraId="347E078E" w14:textId="16E8E915" w:rsidR="0081128F" w:rsidRPr="0070133E" w:rsidRDefault="0081128F" w:rsidP="0081128F">
                      <w:pPr>
                        <w:pStyle w:val="Bijschrift"/>
                      </w:pPr>
                      <w:r>
                        <w:t xml:space="preserve">Figuur 15: Gegevens van de aansluiting </w:t>
                      </w:r>
                    </w:p>
                  </w:txbxContent>
                </v:textbox>
                <w10:wrap type="square"/>
              </v:shape>
            </w:pict>
          </mc:Fallback>
        </mc:AlternateContent>
      </w:r>
      <w:r w:rsidRPr="00746CF1">
        <w:rPr>
          <w:rFonts w:ascii="Calibri" w:eastAsia="Times New Roman" w:hAnsi="Calibri" w:cs="Calibri"/>
          <w:noProof/>
          <w:color w:val="212121"/>
          <w:sz w:val="22"/>
          <w:szCs w:val="22"/>
          <w:lang w:eastAsia="en-GB"/>
        </w:rPr>
        <w:drawing>
          <wp:anchor distT="0" distB="0" distL="114300" distR="114300" simplePos="0" relativeHeight="251684864" behindDoc="0" locked="0" layoutInCell="1" allowOverlap="1" wp14:anchorId="48707D79" wp14:editId="7BCA3B80">
            <wp:simplePos x="0" y="0"/>
            <wp:positionH relativeFrom="column">
              <wp:posOffset>5787</wp:posOffset>
            </wp:positionH>
            <wp:positionV relativeFrom="paragraph">
              <wp:posOffset>450714</wp:posOffset>
            </wp:positionV>
            <wp:extent cx="2667000" cy="1244600"/>
            <wp:effectExtent l="0" t="0" r="0" b="0"/>
            <wp:wrapTopAndBottom/>
            <wp:docPr id="27" name="Afbeelding 27"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tafel&#10;&#10;Automatisch gegenereerde beschrijving"/>
                    <pic:cNvPicPr/>
                  </pic:nvPicPr>
                  <pic:blipFill>
                    <a:blip r:embed="rId27">
                      <a:extLst>
                        <a:ext uri="{28A0092B-C50C-407E-A947-70E740481C1C}">
                          <a14:useLocalDpi xmlns:a14="http://schemas.microsoft.com/office/drawing/2010/main" val="0"/>
                        </a:ext>
                      </a:extLst>
                    </a:blip>
                    <a:stretch>
                      <a:fillRect/>
                    </a:stretch>
                  </pic:blipFill>
                  <pic:spPr>
                    <a:xfrm>
                      <a:off x="0" y="0"/>
                      <a:ext cx="2667000" cy="1244600"/>
                    </a:xfrm>
                    <a:prstGeom prst="rect">
                      <a:avLst/>
                    </a:prstGeom>
                  </pic:spPr>
                </pic:pic>
              </a:graphicData>
            </a:graphic>
            <wp14:sizeRelH relativeFrom="page">
              <wp14:pctWidth>0</wp14:pctWidth>
            </wp14:sizeRelH>
            <wp14:sizeRelV relativeFrom="page">
              <wp14:pctHeight>0</wp14:pctHeight>
            </wp14:sizeRelV>
          </wp:anchor>
        </w:drawing>
      </w:r>
      <w:r w:rsidR="00DC2227" w:rsidRPr="00AC16B5">
        <w:rPr>
          <w:rFonts w:ascii="Calibri" w:hAnsi="Calibri" w:cs="Calibri"/>
          <w:noProof/>
          <w:sz w:val="22"/>
          <w:szCs w:val="22"/>
          <w:lang w:eastAsia="en-GB"/>
        </w:rPr>
        <mc:AlternateContent>
          <mc:Choice Requires="wps">
            <w:drawing>
              <wp:anchor distT="0" distB="0" distL="114300" distR="114300" simplePos="0" relativeHeight="251651065" behindDoc="0" locked="0" layoutInCell="1" allowOverlap="1" wp14:anchorId="4C048FB2" wp14:editId="124E6DD3">
                <wp:simplePos x="0" y="0"/>
                <wp:positionH relativeFrom="column">
                  <wp:posOffset>3755390</wp:posOffset>
                </wp:positionH>
                <wp:positionV relativeFrom="paragraph">
                  <wp:posOffset>2087245</wp:posOffset>
                </wp:positionV>
                <wp:extent cx="1981200" cy="236855"/>
                <wp:effectExtent l="0" t="0" r="0" b="4445"/>
                <wp:wrapSquare wrapText="bothSides"/>
                <wp:docPr id="30" name="Tekstvak 30"/>
                <wp:cNvGraphicFramePr/>
                <a:graphic xmlns:a="http://schemas.openxmlformats.org/drawingml/2006/main">
                  <a:graphicData uri="http://schemas.microsoft.com/office/word/2010/wordprocessingShape">
                    <wps:wsp>
                      <wps:cNvSpPr txBox="1"/>
                      <wps:spPr>
                        <a:xfrm>
                          <a:off x="0" y="0"/>
                          <a:ext cx="1981200" cy="236855"/>
                        </a:xfrm>
                        <a:prstGeom prst="rect">
                          <a:avLst/>
                        </a:prstGeom>
                        <a:solidFill>
                          <a:schemeClr val="lt1"/>
                        </a:solidFill>
                        <a:ln w="6350">
                          <a:noFill/>
                        </a:ln>
                      </wps:spPr>
                      <wps:txbx>
                        <w:txbxContent>
                          <w:p w14:paraId="3F57D668" w14:textId="16593087" w:rsidR="0081128F" w:rsidRPr="0070133E" w:rsidRDefault="0081128F" w:rsidP="0081128F">
                            <w:pPr>
                              <w:pStyle w:val="Bijschrift"/>
                            </w:pPr>
                            <w:r>
                              <w:t>Figuur 16: Kosten van de aansluiting</w:t>
                            </w:r>
                          </w:p>
                        </w:txbxContent>
                      </wps:txbx>
                      <wps:bodyPr rot="0" spcFirstLastPara="0" vertOverflow="overflow" horzOverflow="overflow" vert="horz" wrap="square" lIns="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48FB2" id="Tekstvak 30" o:spid="_x0000_s1038" type="#_x0000_t202" style="position:absolute;margin-left:295.7pt;margin-top:164.35pt;width:156pt;height:18.65pt;z-index:251651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" fillcolor="white [3201]" stroked="f" strokeweight=".5pt">
                <v:textbox inset="0,1mm,,1mm">
                  <w:txbxContent>
                    <w:p w14:paraId="3F57D668" w14:textId="16593087" w:rsidR="0081128F" w:rsidRPr="0070133E" w:rsidRDefault="0081128F" w:rsidP="0081128F">
                      <w:pPr>
                        <w:pStyle w:val="Bijschrift"/>
                      </w:pPr>
                      <w:r>
                        <w:t>Figuur 16: Kosten van de aansluiting</w:t>
                      </w:r>
                    </w:p>
                  </w:txbxContent>
                </v:textbox>
                <w10:wrap type="square"/>
              </v:shape>
            </w:pict>
          </mc:Fallback>
        </mc:AlternateContent>
      </w:r>
      <w:r w:rsidR="00DC2227" w:rsidRPr="00746CF1">
        <w:rPr>
          <w:rFonts w:ascii="Calibri" w:eastAsia="Times New Roman" w:hAnsi="Calibri" w:cs="Calibri"/>
          <w:noProof/>
          <w:color w:val="212121"/>
          <w:sz w:val="22"/>
          <w:szCs w:val="22"/>
          <w:lang w:eastAsia="en-GB"/>
        </w:rPr>
        <w:drawing>
          <wp:anchor distT="0" distB="0" distL="114300" distR="114300" simplePos="0" relativeHeight="251685888" behindDoc="0" locked="0" layoutInCell="1" allowOverlap="1" wp14:anchorId="3EF90FE5" wp14:editId="4D028A81">
            <wp:simplePos x="0" y="0"/>
            <wp:positionH relativeFrom="column">
              <wp:posOffset>3756732</wp:posOffset>
            </wp:positionH>
            <wp:positionV relativeFrom="paragraph">
              <wp:posOffset>408305</wp:posOffset>
            </wp:positionV>
            <wp:extent cx="1981200" cy="1714500"/>
            <wp:effectExtent l="0" t="0" r="0" b="0"/>
            <wp:wrapTopAndBottom/>
            <wp:docPr id="28" name="Afbeelding 28"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tafel&#10;&#10;Automatisch gegenereerde beschrijving"/>
                    <pic:cNvPicPr/>
                  </pic:nvPicPr>
                  <pic:blipFill>
                    <a:blip r:embed="rId28">
                      <a:extLst>
                        <a:ext uri="{28A0092B-C50C-407E-A947-70E740481C1C}">
                          <a14:useLocalDpi xmlns:a14="http://schemas.microsoft.com/office/drawing/2010/main" val="0"/>
                        </a:ext>
                      </a:extLst>
                    </a:blip>
                    <a:stretch>
                      <a:fillRect/>
                    </a:stretch>
                  </pic:blipFill>
                  <pic:spPr>
                    <a:xfrm>
                      <a:off x="0" y="0"/>
                      <a:ext cx="1981200" cy="1714500"/>
                    </a:xfrm>
                    <a:prstGeom prst="rect">
                      <a:avLst/>
                    </a:prstGeom>
                  </pic:spPr>
                </pic:pic>
              </a:graphicData>
            </a:graphic>
            <wp14:sizeRelH relativeFrom="page">
              <wp14:pctWidth>0</wp14:pctWidth>
            </wp14:sizeRelH>
            <wp14:sizeRelV relativeFrom="page">
              <wp14:pctHeight>0</wp14:pctHeight>
            </wp14:sizeRelV>
          </wp:anchor>
        </w:drawing>
      </w:r>
      <w:r w:rsidR="005E688B">
        <w:rPr>
          <w:rFonts w:ascii="Calibri" w:eastAsia="Times New Roman" w:hAnsi="Calibri" w:cs="Calibri"/>
          <w:color w:val="212121"/>
          <w:sz w:val="22"/>
          <w:szCs w:val="22"/>
          <w:lang w:eastAsia="en-GB"/>
        </w:rPr>
        <w:t>Onderstaande figuren</w:t>
      </w:r>
      <w:r w:rsidR="0081128F">
        <w:rPr>
          <w:rStyle w:val="Voetnootmarkering"/>
          <w:rFonts w:ascii="Calibri" w:eastAsia="Times New Roman" w:hAnsi="Calibri" w:cs="Calibri"/>
          <w:color w:val="212121"/>
          <w:sz w:val="22"/>
          <w:szCs w:val="22"/>
          <w:lang w:eastAsia="en-GB"/>
        </w:rPr>
        <w:footnoteReference w:id="14"/>
      </w:r>
      <w:r w:rsidR="005E688B">
        <w:rPr>
          <w:rFonts w:ascii="Calibri" w:eastAsia="Times New Roman" w:hAnsi="Calibri" w:cs="Calibri"/>
          <w:color w:val="212121"/>
          <w:sz w:val="22"/>
          <w:szCs w:val="22"/>
          <w:lang w:eastAsia="en-GB"/>
        </w:rPr>
        <w:t xml:space="preserve"> laten de kenmerken van de benodigde aansluiting zien met </w:t>
      </w:r>
      <w:r w:rsidR="0081128F">
        <w:rPr>
          <w:rFonts w:ascii="Calibri" w:eastAsia="Times New Roman" w:hAnsi="Calibri" w:cs="Calibri"/>
          <w:color w:val="212121"/>
          <w:sz w:val="22"/>
          <w:szCs w:val="22"/>
          <w:lang w:eastAsia="en-GB"/>
        </w:rPr>
        <w:t>bij</w:t>
      </w:r>
      <w:r w:rsidR="005E688B">
        <w:rPr>
          <w:rFonts w:ascii="Calibri" w:eastAsia="Times New Roman" w:hAnsi="Calibri" w:cs="Calibri"/>
          <w:color w:val="212121"/>
          <w:sz w:val="22"/>
          <w:szCs w:val="22"/>
          <w:lang w:eastAsia="en-GB"/>
        </w:rPr>
        <w:t>behorende kosten van aanleg en periodiek onderhoud.</w:t>
      </w:r>
      <w:r w:rsidR="009A36B2">
        <w:rPr>
          <w:rFonts w:ascii="Calibri" w:eastAsia="Times New Roman" w:hAnsi="Calibri" w:cs="Calibri"/>
          <w:color w:val="212121"/>
          <w:sz w:val="22"/>
          <w:szCs w:val="22"/>
          <w:lang w:eastAsia="en-GB"/>
        </w:rPr>
        <w:t xml:space="preserve"> Bij het doorrekenen van een businesscase voor de inzet van een batterij spelen meer kenmerken een rol dan alleen het vermogen en de opslagcapaciteit, dit maakt het ontwikkelen van een adequaat tool complex. Naast kenmerken van de batterij en de aansluiting wordt rekening gehouden met historische </w:t>
      </w:r>
      <w:r>
        <w:rPr>
          <w:rFonts w:ascii="Calibri" w:eastAsia="Times New Roman" w:hAnsi="Calibri" w:cs="Calibri"/>
          <w:color w:val="212121"/>
          <w:sz w:val="22"/>
          <w:szCs w:val="22"/>
          <w:lang w:eastAsia="en-GB"/>
        </w:rPr>
        <w:t xml:space="preserve">biedprijzen, de kans dat een bieding daadwerkelijk wordt </w:t>
      </w:r>
      <w:proofErr w:type="spellStart"/>
      <w:r>
        <w:rPr>
          <w:rFonts w:ascii="Calibri" w:eastAsia="Times New Roman" w:hAnsi="Calibri" w:cs="Calibri"/>
          <w:color w:val="212121"/>
          <w:sz w:val="22"/>
          <w:szCs w:val="22"/>
          <w:lang w:eastAsia="en-GB"/>
        </w:rPr>
        <w:t>gematcht</w:t>
      </w:r>
      <w:proofErr w:type="spellEnd"/>
      <w:r>
        <w:rPr>
          <w:rFonts w:ascii="Calibri" w:eastAsia="Times New Roman" w:hAnsi="Calibri" w:cs="Calibri"/>
          <w:color w:val="212121"/>
          <w:sz w:val="22"/>
          <w:szCs w:val="22"/>
          <w:lang w:eastAsia="en-GB"/>
        </w:rPr>
        <w:t>, tarieven voor zowel contractwaarden als piekwaarden en meer.</w:t>
      </w:r>
    </w:p>
    <w:p w14:paraId="6CFEAC9E" w14:textId="77777777" w:rsidR="0081128F" w:rsidRDefault="0081128F" w:rsidP="00B322A1">
      <w:pPr>
        <w:rPr>
          <w:rFonts w:ascii="Calibri" w:eastAsia="Times New Roman" w:hAnsi="Calibri" w:cs="Calibri"/>
          <w:color w:val="212121"/>
          <w:sz w:val="22"/>
          <w:szCs w:val="22"/>
          <w:lang w:eastAsia="en-GB"/>
        </w:rPr>
      </w:pPr>
    </w:p>
    <w:p w14:paraId="74927F44" w14:textId="2F58411F" w:rsidR="00746CF1" w:rsidRDefault="00746CF1" w:rsidP="00B322A1">
      <w:pPr>
        <w:rPr>
          <w:rFonts w:ascii="Calibri" w:eastAsia="Times New Roman" w:hAnsi="Calibri" w:cs="Calibri"/>
          <w:color w:val="212121"/>
          <w:sz w:val="22"/>
          <w:szCs w:val="22"/>
          <w:lang w:eastAsia="en-GB"/>
        </w:rPr>
      </w:pPr>
      <w:r>
        <w:rPr>
          <w:rFonts w:ascii="Calibri" w:eastAsia="Times New Roman" w:hAnsi="Calibri" w:cs="Calibri"/>
          <w:color w:val="212121"/>
          <w:sz w:val="22"/>
          <w:szCs w:val="22"/>
          <w:lang w:eastAsia="en-GB"/>
        </w:rPr>
        <w:t>Omdat het in deze casus een kade betreft waar weliswaar meerdere schepen tegelijk kunnen liggen</w:t>
      </w:r>
      <w:r w:rsidR="0081128F">
        <w:rPr>
          <w:rFonts w:ascii="Calibri" w:eastAsia="Times New Roman" w:hAnsi="Calibri" w:cs="Calibri"/>
          <w:color w:val="212121"/>
          <w:sz w:val="22"/>
          <w:szCs w:val="22"/>
          <w:lang w:eastAsia="en-GB"/>
        </w:rPr>
        <w:t xml:space="preserve">, maar met een relatief lage vraag naar </w:t>
      </w:r>
      <w:r w:rsidR="006A5215">
        <w:rPr>
          <w:rFonts w:ascii="Calibri" w:eastAsia="Times New Roman" w:hAnsi="Calibri" w:cs="Calibri"/>
          <w:color w:val="212121"/>
          <w:sz w:val="22"/>
          <w:szCs w:val="22"/>
          <w:lang w:eastAsia="en-GB"/>
        </w:rPr>
        <w:t>elektriciteit,</w:t>
      </w:r>
      <w:r w:rsidR="0081128F">
        <w:rPr>
          <w:rFonts w:ascii="Calibri" w:eastAsia="Times New Roman" w:hAnsi="Calibri" w:cs="Calibri"/>
          <w:color w:val="212121"/>
          <w:sz w:val="22"/>
          <w:szCs w:val="22"/>
          <w:lang w:eastAsia="en-GB"/>
        </w:rPr>
        <w:t xml:space="preserve"> zijn de kosten van de aansluiting en de walstroom installatie relatief hoog en de inkomsten laag. De businesscase van deze walstroom-installatie leidt </w:t>
      </w:r>
      <w:r w:rsidR="00273E46">
        <w:rPr>
          <w:rFonts w:ascii="Calibri" w:eastAsia="Times New Roman" w:hAnsi="Calibri" w:cs="Calibri"/>
          <w:color w:val="212121"/>
          <w:sz w:val="22"/>
          <w:szCs w:val="22"/>
          <w:lang w:eastAsia="en-GB"/>
        </w:rPr>
        <w:t>over een periode van 15 jaar weliswaar tot positieve kasstromen, maar niet voldoende om de investering terug te verdienen</w:t>
      </w:r>
      <w:r w:rsidR="006A5215">
        <w:rPr>
          <w:rFonts w:ascii="Calibri" w:eastAsia="Times New Roman" w:hAnsi="Calibri" w:cs="Calibri"/>
          <w:color w:val="212121"/>
          <w:sz w:val="22"/>
          <w:szCs w:val="22"/>
          <w:lang w:eastAsia="en-GB"/>
        </w:rPr>
        <w:t xml:space="preserve">. Na aftrek van kosten blijft het resultaat ook na 15 jaar negatief. </w:t>
      </w:r>
    </w:p>
    <w:p w14:paraId="14859BE7" w14:textId="77777777" w:rsidR="00273E46" w:rsidRDefault="00273E46" w:rsidP="00B322A1">
      <w:pPr>
        <w:rPr>
          <w:rFonts w:ascii="Calibri" w:eastAsia="Times New Roman" w:hAnsi="Calibri" w:cs="Calibri"/>
          <w:color w:val="212121"/>
          <w:sz w:val="22"/>
          <w:szCs w:val="22"/>
          <w:lang w:eastAsia="en-GB"/>
        </w:rPr>
      </w:pPr>
    </w:p>
    <w:p w14:paraId="0EE67B8B" w14:textId="52F2BA37" w:rsidR="00273E46" w:rsidRDefault="002C02E3" w:rsidP="00B322A1">
      <w:pPr>
        <w:rPr>
          <w:rFonts w:ascii="Calibri" w:eastAsia="Times New Roman" w:hAnsi="Calibri" w:cs="Calibri"/>
          <w:color w:val="212121"/>
          <w:sz w:val="22"/>
          <w:szCs w:val="22"/>
          <w:lang w:eastAsia="en-GB"/>
        </w:rPr>
      </w:pPr>
      <w:r w:rsidRPr="002C02E3">
        <w:rPr>
          <w:rFonts w:ascii="Calibri" w:eastAsia="Times New Roman" w:hAnsi="Calibri" w:cs="Calibri"/>
          <w:noProof/>
          <w:color w:val="212121"/>
          <w:sz w:val="22"/>
          <w:szCs w:val="22"/>
          <w:lang w:eastAsia="en-GB"/>
        </w:rPr>
        <w:drawing>
          <wp:inline distT="0" distB="0" distL="0" distR="0" wp14:anchorId="44DEA493" wp14:editId="73B58D76">
            <wp:extent cx="5756910" cy="189738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6910" cy="1897380"/>
                    </a:xfrm>
                    <a:prstGeom prst="rect">
                      <a:avLst/>
                    </a:prstGeom>
                  </pic:spPr>
                </pic:pic>
              </a:graphicData>
            </a:graphic>
          </wp:inline>
        </w:drawing>
      </w:r>
    </w:p>
    <w:p w14:paraId="1483D4A9" w14:textId="3EE1B49D" w:rsidR="006A5215" w:rsidRPr="001268E4" w:rsidRDefault="006A5215" w:rsidP="006A5215">
      <w:pPr>
        <w:pStyle w:val="Bijschrift"/>
      </w:pPr>
      <w:r w:rsidRPr="001268E4">
        <w:t>Figuur 1</w:t>
      </w:r>
      <w:r>
        <w:t>7</w:t>
      </w:r>
      <w:r w:rsidRPr="001268E4">
        <w:t xml:space="preserve">: </w:t>
      </w:r>
      <w:r>
        <w:t>Kosten-baten analyse</w:t>
      </w:r>
    </w:p>
    <w:p w14:paraId="72DE5BBF" w14:textId="4185EE23" w:rsidR="00273E46" w:rsidRDefault="00DE4D97" w:rsidP="00B322A1">
      <w:pPr>
        <w:rPr>
          <w:rFonts w:ascii="Calibri" w:eastAsia="Times New Roman" w:hAnsi="Calibri" w:cs="Calibri"/>
          <w:color w:val="212121"/>
          <w:sz w:val="22"/>
          <w:szCs w:val="22"/>
          <w:lang w:eastAsia="en-GB"/>
        </w:rPr>
      </w:pPr>
      <w:r>
        <w:rPr>
          <w:rFonts w:ascii="Calibri" w:eastAsia="Times New Roman" w:hAnsi="Calibri" w:cs="Calibri"/>
          <w:color w:val="212121"/>
          <w:sz w:val="22"/>
          <w:szCs w:val="22"/>
          <w:lang w:eastAsia="en-GB"/>
        </w:rPr>
        <w:t>Vanuit het theoretisch kader van dit onderzoek is de volgende stap een batterij toe te voegen om – wanneer er geen schepen aan de kade liggen – een additioneel verdienmodel toe te voegen door deze in te zetten op de FCR en de onbalansmarkt. Dit kan vanaf een vermogen van 1</w:t>
      </w:r>
      <w:r w:rsidR="00DC2227">
        <w:rPr>
          <w:rFonts w:ascii="Calibri" w:eastAsia="Times New Roman" w:hAnsi="Calibri" w:cs="Calibri"/>
          <w:color w:val="212121"/>
          <w:sz w:val="22"/>
          <w:szCs w:val="22"/>
          <w:lang w:eastAsia="en-GB"/>
        </w:rPr>
        <w:t xml:space="preserve"> </w:t>
      </w:r>
      <w:r>
        <w:rPr>
          <w:rFonts w:ascii="Calibri" w:eastAsia="Times New Roman" w:hAnsi="Calibri" w:cs="Calibri"/>
          <w:color w:val="212121"/>
          <w:sz w:val="22"/>
          <w:szCs w:val="22"/>
          <w:lang w:eastAsia="en-GB"/>
        </w:rPr>
        <w:t xml:space="preserve">MW voor zowel laden als ontladen. </w:t>
      </w:r>
      <w:r w:rsidR="002C02E3">
        <w:rPr>
          <w:rFonts w:ascii="Calibri" w:eastAsia="Times New Roman" w:hAnsi="Calibri" w:cs="Calibri"/>
          <w:color w:val="212121"/>
          <w:sz w:val="22"/>
          <w:szCs w:val="22"/>
          <w:lang w:eastAsia="en-GB"/>
        </w:rPr>
        <w:t>In de praktijk betekent dit een batterij met 1</w:t>
      </w:r>
      <w:r w:rsidR="00DC2227">
        <w:rPr>
          <w:rFonts w:ascii="Calibri" w:eastAsia="Times New Roman" w:hAnsi="Calibri" w:cs="Calibri"/>
          <w:color w:val="212121"/>
          <w:sz w:val="22"/>
          <w:szCs w:val="22"/>
          <w:lang w:eastAsia="en-GB"/>
        </w:rPr>
        <w:t xml:space="preserve"> </w:t>
      </w:r>
      <w:r w:rsidR="002C02E3">
        <w:rPr>
          <w:rFonts w:ascii="Calibri" w:eastAsia="Times New Roman" w:hAnsi="Calibri" w:cs="Calibri"/>
          <w:color w:val="212121"/>
          <w:sz w:val="22"/>
          <w:szCs w:val="22"/>
          <w:lang w:eastAsia="en-GB"/>
        </w:rPr>
        <w:t>MW vermogen en 2,23</w:t>
      </w:r>
      <w:r w:rsidR="00DC2227">
        <w:rPr>
          <w:rFonts w:ascii="Calibri" w:eastAsia="Times New Roman" w:hAnsi="Calibri" w:cs="Calibri"/>
          <w:color w:val="212121"/>
          <w:sz w:val="22"/>
          <w:szCs w:val="22"/>
          <w:lang w:eastAsia="en-GB"/>
        </w:rPr>
        <w:t xml:space="preserve"> </w:t>
      </w:r>
      <w:r w:rsidR="002C02E3">
        <w:rPr>
          <w:rFonts w:ascii="Calibri" w:eastAsia="Times New Roman" w:hAnsi="Calibri" w:cs="Calibri"/>
          <w:color w:val="212121"/>
          <w:sz w:val="22"/>
          <w:szCs w:val="22"/>
          <w:lang w:eastAsia="en-GB"/>
        </w:rPr>
        <w:t>MWh capaciteit. De totale investering van een batterij van dit formaat bedraagt ca. €1,2</w:t>
      </w:r>
      <w:r w:rsidR="00DC2227">
        <w:rPr>
          <w:rFonts w:ascii="Calibri" w:eastAsia="Times New Roman" w:hAnsi="Calibri" w:cs="Calibri"/>
          <w:color w:val="212121"/>
          <w:sz w:val="22"/>
          <w:szCs w:val="22"/>
          <w:lang w:eastAsia="en-GB"/>
        </w:rPr>
        <w:t xml:space="preserve">5 </w:t>
      </w:r>
      <w:proofErr w:type="spellStart"/>
      <w:r w:rsidR="002C02E3">
        <w:rPr>
          <w:rFonts w:ascii="Calibri" w:eastAsia="Times New Roman" w:hAnsi="Calibri" w:cs="Calibri"/>
          <w:color w:val="212121"/>
          <w:sz w:val="22"/>
          <w:szCs w:val="22"/>
          <w:lang w:eastAsia="en-GB"/>
        </w:rPr>
        <w:t>Mio</w:t>
      </w:r>
      <w:proofErr w:type="spellEnd"/>
      <w:r w:rsidR="002C02E3">
        <w:rPr>
          <w:rFonts w:ascii="Calibri" w:eastAsia="Times New Roman" w:hAnsi="Calibri" w:cs="Calibri"/>
          <w:color w:val="212121"/>
          <w:sz w:val="22"/>
          <w:szCs w:val="22"/>
          <w:lang w:eastAsia="en-GB"/>
        </w:rPr>
        <w:t xml:space="preserve">. </w:t>
      </w:r>
    </w:p>
    <w:p w14:paraId="0E675DDB" w14:textId="0629D7D7" w:rsidR="00DE4D97" w:rsidRDefault="00A421ED" w:rsidP="00B322A1">
      <w:pPr>
        <w:rPr>
          <w:rFonts w:ascii="Calibri" w:eastAsia="Times New Roman" w:hAnsi="Calibri" w:cs="Calibri"/>
          <w:color w:val="212121"/>
          <w:sz w:val="22"/>
          <w:szCs w:val="22"/>
          <w:lang w:eastAsia="en-GB"/>
        </w:rPr>
      </w:pPr>
      <w:r w:rsidRPr="002C02E3">
        <w:rPr>
          <w:rFonts w:ascii="Calibri" w:eastAsia="Times New Roman" w:hAnsi="Calibri" w:cs="Calibri"/>
          <w:noProof/>
          <w:color w:val="212121"/>
          <w:sz w:val="22"/>
          <w:szCs w:val="22"/>
          <w:lang w:eastAsia="en-GB"/>
        </w:rPr>
        <w:drawing>
          <wp:anchor distT="0" distB="0" distL="114300" distR="114300" simplePos="0" relativeHeight="251687936" behindDoc="0" locked="0" layoutInCell="1" allowOverlap="1" wp14:anchorId="7BC400C0" wp14:editId="41D26B8D">
            <wp:simplePos x="0" y="0"/>
            <wp:positionH relativeFrom="column">
              <wp:posOffset>3117850</wp:posOffset>
            </wp:positionH>
            <wp:positionV relativeFrom="paragraph">
              <wp:posOffset>131373</wp:posOffset>
            </wp:positionV>
            <wp:extent cx="2462530" cy="968375"/>
            <wp:effectExtent l="0" t="0" r="1270" b="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462530" cy="968375"/>
                    </a:xfrm>
                    <a:prstGeom prst="rect">
                      <a:avLst/>
                    </a:prstGeom>
                  </pic:spPr>
                </pic:pic>
              </a:graphicData>
            </a:graphic>
            <wp14:sizeRelH relativeFrom="page">
              <wp14:pctWidth>0</wp14:pctWidth>
            </wp14:sizeRelH>
            <wp14:sizeRelV relativeFrom="page">
              <wp14:pctHeight>0</wp14:pctHeight>
            </wp14:sizeRelV>
          </wp:anchor>
        </w:drawing>
      </w:r>
    </w:p>
    <w:p w14:paraId="58120547" w14:textId="5C460B3C" w:rsidR="00746CF1" w:rsidRDefault="00A421ED" w:rsidP="00B322A1">
      <w:pPr>
        <w:rPr>
          <w:rFonts w:ascii="Calibri" w:eastAsia="Times New Roman" w:hAnsi="Calibri" w:cs="Calibri"/>
          <w:color w:val="212121"/>
          <w:sz w:val="22"/>
          <w:szCs w:val="22"/>
          <w:lang w:eastAsia="en-GB"/>
        </w:rPr>
      </w:pPr>
      <w:r w:rsidRPr="00DE4D97">
        <w:rPr>
          <w:rFonts w:ascii="Calibri" w:eastAsia="Times New Roman" w:hAnsi="Calibri" w:cs="Calibri"/>
          <w:noProof/>
          <w:color w:val="212121"/>
          <w:sz w:val="22"/>
          <w:szCs w:val="22"/>
          <w:lang w:eastAsia="en-GB"/>
        </w:rPr>
        <w:drawing>
          <wp:anchor distT="0" distB="0" distL="114300" distR="114300" simplePos="0" relativeHeight="251686912" behindDoc="0" locked="0" layoutInCell="1" allowOverlap="1" wp14:anchorId="717CFFE7" wp14:editId="277540EC">
            <wp:simplePos x="0" y="0"/>
            <wp:positionH relativeFrom="column">
              <wp:posOffset>2540</wp:posOffset>
            </wp:positionH>
            <wp:positionV relativeFrom="paragraph">
              <wp:posOffset>33727</wp:posOffset>
            </wp:positionV>
            <wp:extent cx="2452370" cy="772795"/>
            <wp:effectExtent l="0" t="0" r="0" b="1905"/>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452370" cy="772795"/>
                    </a:xfrm>
                    <a:prstGeom prst="rect">
                      <a:avLst/>
                    </a:prstGeom>
                  </pic:spPr>
                </pic:pic>
              </a:graphicData>
            </a:graphic>
            <wp14:sizeRelH relativeFrom="page">
              <wp14:pctWidth>0</wp14:pctWidth>
            </wp14:sizeRelH>
            <wp14:sizeRelV relativeFrom="page">
              <wp14:pctHeight>0</wp14:pctHeight>
            </wp14:sizeRelV>
          </wp:anchor>
        </w:drawing>
      </w:r>
    </w:p>
    <w:p w14:paraId="3BE9568E" w14:textId="30F3898E" w:rsidR="00DC76F3" w:rsidRDefault="00DC76F3" w:rsidP="00B322A1">
      <w:pPr>
        <w:rPr>
          <w:rFonts w:ascii="Calibri" w:eastAsia="Times New Roman" w:hAnsi="Calibri" w:cs="Calibri"/>
          <w:color w:val="212121"/>
          <w:sz w:val="22"/>
          <w:szCs w:val="22"/>
          <w:lang w:eastAsia="en-GB"/>
        </w:rPr>
      </w:pPr>
    </w:p>
    <w:p w14:paraId="5D1F48EE" w14:textId="5B37157F" w:rsidR="00635982" w:rsidRDefault="00635982" w:rsidP="00B322A1">
      <w:pPr>
        <w:rPr>
          <w:rFonts w:ascii="Calibri" w:eastAsia="Times New Roman" w:hAnsi="Calibri" w:cs="Calibri"/>
          <w:color w:val="212121"/>
          <w:sz w:val="22"/>
          <w:szCs w:val="22"/>
          <w:lang w:eastAsia="en-GB"/>
        </w:rPr>
      </w:pPr>
    </w:p>
    <w:p w14:paraId="57744A31" w14:textId="5C1425A6" w:rsidR="00635982" w:rsidRDefault="00A421ED" w:rsidP="00B322A1">
      <w:pPr>
        <w:rPr>
          <w:rFonts w:ascii="Calibri" w:eastAsia="Times New Roman" w:hAnsi="Calibri" w:cs="Calibri"/>
          <w:color w:val="212121"/>
          <w:sz w:val="22"/>
          <w:szCs w:val="22"/>
          <w:lang w:eastAsia="en-GB"/>
        </w:rPr>
      </w:pPr>
      <w:r w:rsidRPr="00AC16B5">
        <w:rPr>
          <w:rFonts w:ascii="Calibri" w:hAnsi="Calibri" w:cs="Calibri"/>
          <w:noProof/>
          <w:sz w:val="22"/>
          <w:szCs w:val="22"/>
          <w:lang w:eastAsia="en-GB"/>
        </w:rPr>
        <mc:AlternateContent>
          <mc:Choice Requires="wps">
            <w:drawing>
              <wp:anchor distT="0" distB="0" distL="114300" distR="114300" simplePos="0" relativeHeight="251647990" behindDoc="0" locked="0" layoutInCell="1" allowOverlap="1" wp14:anchorId="52AF501B" wp14:editId="3F8E1A1D">
                <wp:simplePos x="0" y="0"/>
                <wp:positionH relativeFrom="column">
                  <wp:posOffset>3228975</wp:posOffset>
                </wp:positionH>
                <wp:positionV relativeFrom="paragraph">
                  <wp:posOffset>44578</wp:posOffset>
                </wp:positionV>
                <wp:extent cx="2462530" cy="236855"/>
                <wp:effectExtent l="0" t="0" r="1270" b="4445"/>
                <wp:wrapSquare wrapText="bothSides"/>
                <wp:docPr id="44" name="Tekstvak 44"/>
                <wp:cNvGraphicFramePr/>
                <a:graphic xmlns:a="http://schemas.openxmlformats.org/drawingml/2006/main">
                  <a:graphicData uri="http://schemas.microsoft.com/office/word/2010/wordprocessingShape">
                    <wps:wsp>
                      <wps:cNvSpPr txBox="1"/>
                      <wps:spPr>
                        <a:xfrm>
                          <a:off x="0" y="0"/>
                          <a:ext cx="2462530" cy="236855"/>
                        </a:xfrm>
                        <a:prstGeom prst="rect">
                          <a:avLst/>
                        </a:prstGeom>
                        <a:solidFill>
                          <a:schemeClr val="lt1"/>
                        </a:solidFill>
                        <a:ln w="6350">
                          <a:noFill/>
                        </a:ln>
                      </wps:spPr>
                      <wps:txbx>
                        <w:txbxContent>
                          <w:p w14:paraId="4C28DE7A" w14:textId="0784E984" w:rsidR="002C02E3" w:rsidRPr="0070133E" w:rsidRDefault="002C02E3" w:rsidP="002C02E3">
                            <w:pPr>
                              <w:pStyle w:val="Bijschrift"/>
                            </w:pPr>
                            <w:r>
                              <w:t xml:space="preserve">Figuur 19: Operationele kosten batterij </w:t>
                            </w:r>
                            <w:r w:rsidR="00DC2227">
                              <w:t>per</w:t>
                            </w:r>
                            <w:r>
                              <w:t xml:space="preserve"> jaar</w:t>
                            </w:r>
                          </w:p>
                        </w:txbxContent>
                      </wps:txbx>
                      <wps:bodyPr rot="0" spcFirstLastPara="0" vertOverflow="overflow" horzOverflow="overflow" vert="horz" wrap="square" lIns="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F501B" id="Tekstvak 44" o:spid="_x0000_s1039" type="#_x0000_t202" style="position:absolute;margin-left:254.25pt;margin-top:3.5pt;width:193.9pt;height:18.65pt;z-index:2516479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" fillcolor="white [3201]" stroked="f" strokeweight=".5pt">
                <v:textbox inset="0,1mm,,1mm">
                  <w:txbxContent>
                    <w:p w14:paraId="4C28DE7A" w14:textId="0784E984" w:rsidR="002C02E3" w:rsidRPr="0070133E" w:rsidRDefault="002C02E3" w:rsidP="002C02E3">
                      <w:pPr>
                        <w:pStyle w:val="Bijschrift"/>
                      </w:pPr>
                      <w:r>
                        <w:t xml:space="preserve">Figuur 19: Operationele kosten batterij </w:t>
                      </w:r>
                      <w:r w:rsidR="00DC2227">
                        <w:t>per</w:t>
                      </w:r>
                      <w:r>
                        <w:t xml:space="preserve"> jaar</w:t>
                      </w:r>
                    </w:p>
                  </w:txbxContent>
                </v:textbox>
                <w10:wrap type="square"/>
              </v:shape>
            </w:pict>
          </mc:Fallback>
        </mc:AlternateContent>
      </w:r>
    </w:p>
    <w:p w14:paraId="1D1BF8BA" w14:textId="551FF349" w:rsidR="00CA287C" w:rsidRDefault="00A421ED" w:rsidP="00B322A1">
      <w:pPr>
        <w:rPr>
          <w:rFonts w:ascii="Calibri" w:eastAsia="Times New Roman" w:hAnsi="Calibri" w:cs="Calibri"/>
          <w:color w:val="212121"/>
          <w:sz w:val="22"/>
          <w:szCs w:val="22"/>
          <w:lang w:eastAsia="en-GB"/>
        </w:rPr>
      </w:pPr>
      <w:r w:rsidRPr="00AC16B5">
        <w:rPr>
          <w:rFonts w:ascii="Calibri" w:hAnsi="Calibri" w:cs="Calibri"/>
          <w:noProof/>
          <w:sz w:val="22"/>
          <w:szCs w:val="22"/>
          <w:lang w:eastAsia="en-GB"/>
        </w:rPr>
        <mc:AlternateContent>
          <mc:Choice Requires="wps">
            <w:drawing>
              <wp:anchor distT="0" distB="0" distL="114300" distR="114300" simplePos="0" relativeHeight="251649015" behindDoc="0" locked="0" layoutInCell="1" allowOverlap="1" wp14:anchorId="6F5A9B7A" wp14:editId="6F3378F4">
                <wp:simplePos x="0" y="0"/>
                <wp:positionH relativeFrom="column">
                  <wp:posOffset>0</wp:posOffset>
                </wp:positionH>
                <wp:positionV relativeFrom="paragraph">
                  <wp:posOffset>98497</wp:posOffset>
                </wp:positionV>
                <wp:extent cx="2279650" cy="236855"/>
                <wp:effectExtent l="0" t="0" r="6350" b="4445"/>
                <wp:wrapSquare wrapText="bothSides"/>
                <wp:docPr id="39" name="Tekstvak 39"/>
                <wp:cNvGraphicFramePr/>
                <a:graphic xmlns:a="http://schemas.openxmlformats.org/drawingml/2006/main">
                  <a:graphicData uri="http://schemas.microsoft.com/office/word/2010/wordprocessingShape">
                    <wps:wsp>
                      <wps:cNvSpPr txBox="1"/>
                      <wps:spPr>
                        <a:xfrm>
                          <a:off x="0" y="0"/>
                          <a:ext cx="2279650" cy="236855"/>
                        </a:xfrm>
                        <a:prstGeom prst="rect">
                          <a:avLst/>
                        </a:prstGeom>
                        <a:solidFill>
                          <a:schemeClr val="lt1"/>
                        </a:solidFill>
                        <a:ln w="6350">
                          <a:noFill/>
                        </a:ln>
                      </wps:spPr>
                      <wps:txbx>
                        <w:txbxContent>
                          <w:p w14:paraId="7EECB31F" w14:textId="11B34863" w:rsidR="00DE4D97" w:rsidRPr="0070133E" w:rsidRDefault="00DE4D97" w:rsidP="00DE4D97">
                            <w:pPr>
                              <w:pStyle w:val="Bijschrift"/>
                            </w:pPr>
                            <w:r>
                              <w:t>Figuur 18: Dimensionering batterij</w:t>
                            </w:r>
                          </w:p>
                        </w:txbxContent>
                      </wps:txbx>
                      <wps:bodyPr rot="0" spcFirstLastPara="0" vertOverflow="overflow" horzOverflow="overflow" vert="horz" wrap="square" lIns="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A9B7A" id="Tekstvak 39" o:spid="_x0000_s1040" type="#_x0000_t202" style="position:absolute;margin-left:0;margin-top:7.75pt;width:179.5pt;height:18.65pt;z-index:251649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" fillcolor="white [3201]" stroked="f" strokeweight=".5pt">
                <v:textbox inset="0,1mm,,1mm">
                  <w:txbxContent>
                    <w:p w14:paraId="7EECB31F" w14:textId="11B34863" w:rsidR="00DE4D97" w:rsidRPr="0070133E" w:rsidRDefault="00DE4D97" w:rsidP="00DE4D97">
                      <w:pPr>
                        <w:pStyle w:val="Bijschrift"/>
                      </w:pPr>
                      <w:r>
                        <w:t>Figuur 18: Dimensionering batterij</w:t>
                      </w:r>
                    </w:p>
                  </w:txbxContent>
                </v:textbox>
                <w10:wrap type="square"/>
              </v:shape>
            </w:pict>
          </mc:Fallback>
        </mc:AlternateContent>
      </w:r>
    </w:p>
    <w:p w14:paraId="458287AA" w14:textId="144B794E" w:rsidR="003B269B" w:rsidRDefault="00A421ED" w:rsidP="00B322A1">
      <w:pPr>
        <w:rPr>
          <w:rFonts w:ascii="Calibri" w:eastAsia="Times New Roman" w:hAnsi="Calibri" w:cs="Calibri"/>
          <w:color w:val="212121"/>
          <w:sz w:val="22"/>
          <w:szCs w:val="22"/>
          <w:lang w:eastAsia="en-GB"/>
        </w:rPr>
      </w:pPr>
      <w:r w:rsidRPr="00AC16B5">
        <w:rPr>
          <w:rFonts w:ascii="Calibri" w:hAnsi="Calibri" w:cs="Calibri"/>
          <w:noProof/>
          <w:sz w:val="22"/>
          <w:szCs w:val="22"/>
          <w:lang w:eastAsia="en-GB"/>
        </w:rPr>
        <mc:AlternateContent>
          <mc:Choice Requires="wps">
            <w:drawing>
              <wp:anchor distT="0" distB="0" distL="114300" distR="114300" simplePos="0" relativeHeight="251716608" behindDoc="0" locked="0" layoutInCell="1" allowOverlap="1" wp14:anchorId="27C50092" wp14:editId="541D92D5">
                <wp:simplePos x="0" y="0"/>
                <wp:positionH relativeFrom="column">
                  <wp:posOffset>3116580</wp:posOffset>
                </wp:positionH>
                <wp:positionV relativeFrom="paragraph">
                  <wp:posOffset>44450</wp:posOffset>
                </wp:positionV>
                <wp:extent cx="2425700" cy="236855"/>
                <wp:effectExtent l="0" t="0" r="0" b="4445"/>
                <wp:wrapSquare wrapText="bothSides"/>
                <wp:docPr id="1522494736" name="Tekstvak 1522494736"/>
                <wp:cNvGraphicFramePr/>
                <a:graphic xmlns:a="http://schemas.openxmlformats.org/drawingml/2006/main">
                  <a:graphicData uri="http://schemas.microsoft.com/office/word/2010/wordprocessingShape">
                    <wps:wsp>
                      <wps:cNvSpPr txBox="1"/>
                      <wps:spPr>
                        <a:xfrm>
                          <a:off x="0" y="0"/>
                          <a:ext cx="2425700" cy="236855"/>
                        </a:xfrm>
                        <a:prstGeom prst="rect">
                          <a:avLst/>
                        </a:prstGeom>
                        <a:solidFill>
                          <a:schemeClr val="lt1"/>
                        </a:solidFill>
                        <a:ln w="6350">
                          <a:noFill/>
                        </a:ln>
                      </wps:spPr>
                      <wps:txbx>
                        <w:txbxContent>
                          <w:p w14:paraId="447CFDA5" w14:textId="30F7A8A8" w:rsidR="00A421ED" w:rsidRPr="0070133E" w:rsidRDefault="00A421ED" w:rsidP="00A421ED">
                            <w:pPr>
                              <w:pStyle w:val="Bijschrift"/>
                            </w:pPr>
                            <w:r>
                              <w:t>Figuur 19: Operationele kosten batterij per jaar</w:t>
                            </w:r>
                          </w:p>
                        </w:txbxContent>
                      </wps:txbx>
                      <wps:bodyPr rot="0" spcFirstLastPara="0" vertOverflow="overflow" horzOverflow="overflow" vert="horz" wrap="square" lIns="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50092" id="Tekstvak 1522494736" o:spid="_x0000_s1041" type="#_x0000_t202" style="position:absolute;margin-left:245.4pt;margin-top:3.5pt;width:191pt;height:18.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" fillcolor="white [3201]" stroked="f" strokeweight=".5pt">
                <v:textbox inset="0,1mm,,1mm">
                  <w:txbxContent>
                    <w:p w14:paraId="447CFDA5" w14:textId="30F7A8A8" w:rsidR="00A421ED" w:rsidRPr="0070133E" w:rsidRDefault="00A421ED" w:rsidP="00A421ED">
                      <w:pPr>
                        <w:pStyle w:val="Bijschrift"/>
                      </w:pPr>
                      <w:r>
                        <w:t>Figuur 19: Operationele kosten batterij per jaar</w:t>
                      </w:r>
                    </w:p>
                  </w:txbxContent>
                </v:textbox>
                <w10:wrap type="square"/>
              </v:shape>
            </w:pict>
          </mc:Fallback>
        </mc:AlternateContent>
      </w:r>
    </w:p>
    <w:p w14:paraId="4B834B74" w14:textId="5E2388FF" w:rsidR="002B68FA" w:rsidRDefault="00D55E86">
      <w:pPr>
        <w:rPr>
          <w:lang w:eastAsia="en-GB"/>
        </w:rPr>
      </w:pPr>
      <w:r>
        <w:rPr>
          <w:lang w:eastAsia="en-GB"/>
        </w:rPr>
        <w:br w:type="page"/>
      </w:r>
      <w:r w:rsidR="002B68FA">
        <w:rPr>
          <w:lang w:eastAsia="en-GB"/>
        </w:rPr>
        <w:t>Het exploitatiemodel van een batterij met deze dimensionering ziet er als volgt uit.</w:t>
      </w:r>
    </w:p>
    <w:p w14:paraId="30F23619" w14:textId="016D2EB8" w:rsidR="00E72761" w:rsidRDefault="00E72761">
      <w:pPr>
        <w:rPr>
          <w:lang w:eastAsia="en-GB"/>
        </w:rPr>
      </w:pPr>
    </w:p>
    <w:p w14:paraId="1BDF6B0B" w14:textId="20C7C4C9" w:rsidR="005D2CA6" w:rsidRDefault="00F47D82">
      <w:pPr>
        <w:rPr>
          <w:lang w:eastAsia="en-GB"/>
        </w:rPr>
      </w:pPr>
      <w:r w:rsidRPr="00AC16B5">
        <w:rPr>
          <w:rFonts w:ascii="Calibri" w:hAnsi="Calibri" w:cs="Calibri"/>
          <w:noProof/>
          <w:sz w:val="22"/>
          <w:szCs w:val="22"/>
          <w:lang w:eastAsia="en-GB"/>
        </w:rPr>
        <mc:AlternateContent>
          <mc:Choice Requires="wps">
            <w:drawing>
              <wp:anchor distT="0" distB="0" distL="114300" distR="114300" simplePos="0" relativeHeight="251646965" behindDoc="0" locked="0" layoutInCell="1" allowOverlap="1" wp14:anchorId="46844768" wp14:editId="61442DD0">
                <wp:simplePos x="0" y="0"/>
                <wp:positionH relativeFrom="column">
                  <wp:posOffset>2378075</wp:posOffset>
                </wp:positionH>
                <wp:positionV relativeFrom="paragraph">
                  <wp:posOffset>1667510</wp:posOffset>
                </wp:positionV>
                <wp:extent cx="2462530" cy="236855"/>
                <wp:effectExtent l="0" t="0" r="1270" b="4445"/>
                <wp:wrapSquare wrapText="bothSides"/>
                <wp:docPr id="56" name="Tekstvak 56"/>
                <wp:cNvGraphicFramePr/>
                <a:graphic xmlns:a="http://schemas.openxmlformats.org/drawingml/2006/main">
                  <a:graphicData uri="http://schemas.microsoft.com/office/word/2010/wordprocessingShape">
                    <wps:wsp>
                      <wps:cNvSpPr txBox="1"/>
                      <wps:spPr>
                        <a:xfrm>
                          <a:off x="0" y="0"/>
                          <a:ext cx="2462530" cy="236855"/>
                        </a:xfrm>
                        <a:prstGeom prst="rect">
                          <a:avLst/>
                        </a:prstGeom>
                        <a:solidFill>
                          <a:schemeClr val="lt1"/>
                        </a:solidFill>
                        <a:ln w="6350">
                          <a:noFill/>
                        </a:ln>
                      </wps:spPr>
                      <wps:txbx>
                        <w:txbxContent>
                          <w:p w14:paraId="3CF48077" w14:textId="10813246" w:rsidR="00E72761" w:rsidRPr="0070133E" w:rsidRDefault="00E72761" w:rsidP="00E72761">
                            <w:pPr>
                              <w:pStyle w:val="Bijschrift"/>
                            </w:pPr>
                            <w:r>
                              <w:t>Figuur 20: Exploitatie batterij 1 MW / 2,23 MWh</w:t>
                            </w:r>
                          </w:p>
                        </w:txbxContent>
                      </wps:txbx>
                      <wps:bodyPr rot="0" spcFirstLastPara="0" vertOverflow="overflow" horzOverflow="overflow" vert="horz" wrap="square" lIns="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44768" id="Tekstvak 56" o:spid="_x0000_s1042" type="#_x0000_t202" style="position:absolute;margin-left:187.25pt;margin-top:131.3pt;width:193.9pt;height:18.65pt;z-index:2516469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" fillcolor="white [3201]" stroked="f" strokeweight=".5pt">
                <v:textbox inset="0,1mm,,1mm">
                  <w:txbxContent>
                    <w:p w14:paraId="3CF48077" w14:textId="10813246" w:rsidR="00E72761" w:rsidRPr="0070133E" w:rsidRDefault="00E72761" w:rsidP="00E72761">
                      <w:pPr>
                        <w:pStyle w:val="Bijschrift"/>
                      </w:pPr>
                      <w:r>
                        <w:t>Figuur 20: Exploitatie batterij 1 MW / 2,23 MWh</w:t>
                      </w:r>
                    </w:p>
                  </w:txbxContent>
                </v:textbox>
                <w10:wrap type="square"/>
              </v:shape>
            </w:pict>
          </mc:Fallback>
        </mc:AlternateContent>
      </w:r>
      <w:r>
        <w:rPr>
          <w:noProof/>
        </w:rPr>
        <w:drawing>
          <wp:anchor distT="0" distB="0" distL="114300" distR="114300" simplePos="0" relativeHeight="251688960" behindDoc="0" locked="0" layoutInCell="1" allowOverlap="1" wp14:anchorId="2AA442E1" wp14:editId="0A384701">
            <wp:simplePos x="0" y="0"/>
            <wp:positionH relativeFrom="column">
              <wp:posOffset>2378075</wp:posOffset>
            </wp:positionH>
            <wp:positionV relativeFrom="paragraph">
              <wp:posOffset>15312</wp:posOffset>
            </wp:positionV>
            <wp:extent cx="3423285" cy="1680845"/>
            <wp:effectExtent l="0" t="0" r="5715" b="0"/>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423285" cy="1680845"/>
                    </a:xfrm>
                    <a:prstGeom prst="rect">
                      <a:avLst/>
                    </a:prstGeom>
                  </pic:spPr>
                </pic:pic>
              </a:graphicData>
            </a:graphic>
            <wp14:sizeRelH relativeFrom="page">
              <wp14:pctWidth>0</wp14:pctWidth>
            </wp14:sizeRelH>
            <wp14:sizeRelV relativeFrom="page">
              <wp14:pctHeight>0</wp14:pctHeight>
            </wp14:sizeRelV>
          </wp:anchor>
        </w:drawing>
      </w:r>
      <w:r w:rsidR="002B68FA">
        <w:rPr>
          <w:lang w:eastAsia="en-GB"/>
        </w:rPr>
        <w:t xml:space="preserve">Inzet van een batterij op de FCR en passieve onbalansmarkt </w:t>
      </w:r>
      <w:r w:rsidR="00E72761">
        <w:rPr>
          <w:lang w:eastAsia="en-GB"/>
        </w:rPr>
        <w:t xml:space="preserve">kent een ondergrens van 1 MW. </w:t>
      </w:r>
      <w:r w:rsidR="005D2CA6">
        <w:rPr>
          <w:lang w:eastAsia="en-GB"/>
        </w:rPr>
        <w:t xml:space="preserve">Met een batterij van deze (minimale) omvang kan een </w:t>
      </w:r>
      <w:r>
        <w:rPr>
          <w:lang w:eastAsia="en-GB"/>
        </w:rPr>
        <w:t>revenu</w:t>
      </w:r>
      <w:r w:rsidR="005D2CA6">
        <w:rPr>
          <w:lang w:eastAsia="en-GB"/>
        </w:rPr>
        <w:t xml:space="preserve"> worden gegenereerd van c</w:t>
      </w:r>
      <w:r>
        <w:rPr>
          <w:lang w:eastAsia="en-GB"/>
        </w:rPr>
        <w:t>a. €200K</w:t>
      </w:r>
      <w:r w:rsidR="00DA5089">
        <w:rPr>
          <w:lang w:eastAsia="en-GB"/>
        </w:rPr>
        <w:t xml:space="preserve"> per jaar</w:t>
      </w:r>
      <w:r>
        <w:rPr>
          <w:lang w:eastAsia="en-GB"/>
        </w:rPr>
        <w:t xml:space="preserve">. Omdat de inzet van batterijen op de FCR en onbalansmarkt toeneemt is rekening gehouden met een afname van deze revenu door de tijd heen. </w:t>
      </w:r>
    </w:p>
    <w:p w14:paraId="0A8EC790" w14:textId="77777777" w:rsidR="00F47D82" w:rsidRDefault="00F47D82">
      <w:pPr>
        <w:rPr>
          <w:lang w:eastAsia="en-GB"/>
        </w:rPr>
      </w:pPr>
    </w:p>
    <w:p w14:paraId="47788C69" w14:textId="77777777" w:rsidR="00DA5089" w:rsidRDefault="00F47D82">
      <w:pPr>
        <w:rPr>
          <w:lang w:eastAsia="en-GB"/>
        </w:rPr>
      </w:pPr>
      <w:r>
        <w:rPr>
          <w:lang w:eastAsia="en-GB"/>
        </w:rPr>
        <w:t xml:space="preserve">Figuur 20 laat eveneens zien dat met een batterij van deze omvang de jaarlijkse kosten de businesscase langdurig negatief bepalen. Tevens is te zien dat – door toepassing van indexatie op kosten – de operationele kosten </w:t>
      </w:r>
      <w:r w:rsidR="00DA5089">
        <w:rPr>
          <w:lang w:eastAsia="en-GB"/>
        </w:rPr>
        <w:t xml:space="preserve">minder snel afnemen dan de revenu, waarmee het uiteindelijke resultaat een dalende lijn vertoont. </w:t>
      </w:r>
      <w:r>
        <w:rPr>
          <w:lang w:eastAsia="en-GB"/>
        </w:rPr>
        <w:t xml:space="preserve">Alleen de eerste twee jaren wordt een positief resultaat bereikt, maar nog niet van dermate omvang dat ze een businesscase van Walstroom kan versterken. </w:t>
      </w:r>
    </w:p>
    <w:p w14:paraId="670F8716" w14:textId="77777777" w:rsidR="00DA5089" w:rsidRDefault="00DA5089">
      <w:pPr>
        <w:rPr>
          <w:lang w:eastAsia="en-GB"/>
        </w:rPr>
      </w:pPr>
    </w:p>
    <w:p w14:paraId="6D448F00" w14:textId="4AE03A52" w:rsidR="00F47D82" w:rsidRDefault="00E80238">
      <w:pPr>
        <w:rPr>
          <w:lang w:eastAsia="en-GB"/>
        </w:rPr>
      </w:pPr>
      <w:r>
        <w:rPr>
          <w:noProof/>
        </w:rPr>
        <w:drawing>
          <wp:anchor distT="0" distB="0" distL="114300" distR="114300" simplePos="0" relativeHeight="251691008" behindDoc="0" locked="0" layoutInCell="1" allowOverlap="1" wp14:anchorId="2E28B5AB" wp14:editId="0DAE62A0">
            <wp:simplePos x="0" y="0"/>
            <wp:positionH relativeFrom="column">
              <wp:posOffset>2917825</wp:posOffset>
            </wp:positionH>
            <wp:positionV relativeFrom="paragraph">
              <wp:posOffset>871292</wp:posOffset>
            </wp:positionV>
            <wp:extent cx="2771775" cy="1665605"/>
            <wp:effectExtent l="0" t="0" r="0" b="0"/>
            <wp:wrapSquare wrapText="bothSides"/>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771775" cy="1665605"/>
                    </a:xfrm>
                    <a:prstGeom prst="rect">
                      <a:avLst/>
                    </a:prstGeom>
                  </pic:spPr>
                </pic:pic>
              </a:graphicData>
            </a:graphic>
            <wp14:sizeRelH relativeFrom="page">
              <wp14:pctWidth>0</wp14:pctWidth>
            </wp14:sizeRelH>
            <wp14:sizeRelV relativeFrom="page">
              <wp14:pctHeight>0</wp14:pctHeight>
            </wp14:sizeRelV>
          </wp:anchor>
        </w:drawing>
      </w:r>
      <w:r w:rsidRPr="00AC16B5">
        <w:rPr>
          <w:rFonts w:ascii="Calibri" w:hAnsi="Calibri" w:cs="Calibri"/>
          <w:noProof/>
          <w:sz w:val="22"/>
          <w:szCs w:val="22"/>
          <w:lang w:eastAsia="en-GB"/>
        </w:rPr>
        <mc:AlternateContent>
          <mc:Choice Requires="wps">
            <w:drawing>
              <wp:anchor distT="0" distB="0" distL="114300" distR="114300" simplePos="0" relativeHeight="251645940" behindDoc="0" locked="0" layoutInCell="1" allowOverlap="1" wp14:anchorId="1EF6AE02" wp14:editId="172A437E">
                <wp:simplePos x="0" y="0"/>
                <wp:positionH relativeFrom="column">
                  <wp:posOffset>2940757</wp:posOffset>
                </wp:positionH>
                <wp:positionV relativeFrom="paragraph">
                  <wp:posOffset>2498725</wp:posOffset>
                </wp:positionV>
                <wp:extent cx="2830195" cy="236855"/>
                <wp:effectExtent l="0" t="0" r="1905" b="4445"/>
                <wp:wrapSquare wrapText="bothSides"/>
                <wp:docPr id="61" name="Tekstvak 61"/>
                <wp:cNvGraphicFramePr/>
                <a:graphic xmlns:a="http://schemas.openxmlformats.org/drawingml/2006/main">
                  <a:graphicData uri="http://schemas.microsoft.com/office/word/2010/wordprocessingShape">
                    <wps:wsp>
                      <wps:cNvSpPr txBox="1"/>
                      <wps:spPr>
                        <a:xfrm>
                          <a:off x="0" y="0"/>
                          <a:ext cx="2830195" cy="236855"/>
                        </a:xfrm>
                        <a:prstGeom prst="rect">
                          <a:avLst/>
                        </a:prstGeom>
                        <a:solidFill>
                          <a:schemeClr val="lt1"/>
                        </a:solidFill>
                        <a:ln w="6350">
                          <a:noFill/>
                        </a:ln>
                      </wps:spPr>
                      <wps:txbx>
                        <w:txbxContent>
                          <w:p w14:paraId="40F3772E" w14:textId="196A8EC8" w:rsidR="00E80238" w:rsidRPr="0070133E" w:rsidRDefault="00E80238" w:rsidP="00E80238">
                            <w:pPr>
                              <w:pStyle w:val="Bijschrift"/>
                            </w:pPr>
                            <w:r>
                              <w:t xml:space="preserve">Figuur 22: Cumulatieve winst </w:t>
                            </w:r>
                            <w:r w:rsidR="008A4B17">
                              <w:t>voor</w:t>
                            </w:r>
                            <w:r>
                              <w:t xml:space="preserve"> belasting batterijen </w:t>
                            </w:r>
                          </w:p>
                        </w:txbxContent>
                      </wps:txbx>
                      <wps:bodyPr rot="0" spcFirstLastPara="0" vertOverflow="overflow" horzOverflow="overflow" vert="horz" wrap="square" lIns="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6AE02" id="Tekstvak 61" o:spid="_x0000_s1043" type="#_x0000_t202" style="position:absolute;margin-left:231.55pt;margin-top:196.75pt;width:222.85pt;height:18.65pt;z-index:2516459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" fillcolor="white [3201]" stroked="f" strokeweight=".5pt">
                <v:textbox inset="0,1mm,,1mm">
                  <w:txbxContent>
                    <w:p w14:paraId="40F3772E" w14:textId="196A8EC8" w:rsidR="00E80238" w:rsidRPr="0070133E" w:rsidRDefault="00E80238" w:rsidP="00E80238">
                      <w:pPr>
                        <w:pStyle w:val="Bijschrift"/>
                      </w:pPr>
                      <w:r>
                        <w:t xml:space="preserve">Figuur 22: Cumulatieve winst </w:t>
                      </w:r>
                      <w:r w:rsidR="008A4B17">
                        <w:t>voor</w:t>
                      </w:r>
                      <w:r>
                        <w:t xml:space="preserve"> belasting batterijen </w:t>
                      </w:r>
                    </w:p>
                  </w:txbxContent>
                </v:textbox>
                <w10:wrap type="square"/>
              </v:shape>
            </w:pict>
          </mc:Fallback>
        </mc:AlternateContent>
      </w:r>
      <w:r>
        <w:rPr>
          <w:noProof/>
        </w:rPr>
        <w:drawing>
          <wp:anchor distT="0" distB="0" distL="114300" distR="114300" simplePos="0" relativeHeight="251689984" behindDoc="0" locked="0" layoutInCell="1" allowOverlap="1" wp14:anchorId="3E8AE412" wp14:editId="1C19ACED">
            <wp:simplePos x="0" y="0"/>
            <wp:positionH relativeFrom="column">
              <wp:posOffset>0</wp:posOffset>
            </wp:positionH>
            <wp:positionV relativeFrom="paragraph">
              <wp:posOffset>874395</wp:posOffset>
            </wp:positionV>
            <wp:extent cx="2772410" cy="1666240"/>
            <wp:effectExtent l="0" t="0" r="0" b="0"/>
            <wp:wrapSquare wrapText="bothSides"/>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772410" cy="1666240"/>
                    </a:xfrm>
                    <a:prstGeom prst="rect">
                      <a:avLst/>
                    </a:prstGeom>
                  </pic:spPr>
                </pic:pic>
              </a:graphicData>
            </a:graphic>
            <wp14:sizeRelH relativeFrom="page">
              <wp14:pctWidth>0</wp14:pctWidth>
            </wp14:sizeRelH>
            <wp14:sizeRelV relativeFrom="page">
              <wp14:pctHeight>0</wp14:pctHeight>
            </wp14:sizeRelV>
          </wp:anchor>
        </w:drawing>
      </w:r>
      <w:r w:rsidRPr="00AC16B5">
        <w:rPr>
          <w:rFonts w:ascii="Calibri" w:hAnsi="Calibri" w:cs="Calibri"/>
          <w:noProof/>
          <w:sz w:val="22"/>
          <w:szCs w:val="22"/>
          <w:lang w:eastAsia="en-GB"/>
        </w:rPr>
        <mc:AlternateContent>
          <mc:Choice Requires="wps">
            <w:drawing>
              <wp:anchor distT="0" distB="0" distL="114300" distR="114300" simplePos="0" relativeHeight="251644916" behindDoc="0" locked="0" layoutInCell="1" allowOverlap="1" wp14:anchorId="67651B51" wp14:editId="7C2B39E2">
                <wp:simplePos x="0" y="0"/>
                <wp:positionH relativeFrom="column">
                  <wp:posOffset>-3175</wp:posOffset>
                </wp:positionH>
                <wp:positionV relativeFrom="paragraph">
                  <wp:posOffset>2498725</wp:posOffset>
                </wp:positionV>
                <wp:extent cx="2772410" cy="236855"/>
                <wp:effectExtent l="0" t="0" r="0" b="4445"/>
                <wp:wrapSquare wrapText="bothSides"/>
                <wp:docPr id="60" name="Tekstvak 60"/>
                <wp:cNvGraphicFramePr/>
                <a:graphic xmlns:a="http://schemas.openxmlformats.org/drawingml/2006/main">
                  <a:graphicData uri="http://schemas.microsoft.com/office/word/2010/wordprocessingShape">
                    <wps:wsp>
                      <wps:cNvSpPr txBox="1"/>
                      <wps:spPr>
                        <a:xfrm>
                          <a:off x="0" y="0"/>
                          <a:ext cx="2772410" cy="236855"/>
                        </a:xfrm>
                        <a:prstGeom prst="rect">
                          <a:avLst/>
                        </a:prstGeom>
                        <a:solidFill>
                          <a:schemeClr val="lt1"/>
                        </a:solidFill>
                        <a:ln w="6350">
                          <a:noFill/>
                        </a:ln>
                      </wps:spPr>
                      <wps:txbx>
                        <w:txbxContent>
                          <w:p w14:paraId="42B8BFFD" w14:textId="6BC1BD24" w:rsidR="00E80238" w:rsidRPr="0070133E" w:rsidRDefault="00E80238" w:rsidP="00E80238">
                            <w:pPr>
                              <w:pStyle w:val="Bijschrift"/>
                            </w:pPr>
                            <w:r>
                              <w:t xml:space="preserve">Figuur 21: Winst </w:t>
                            </w:r>
                            <w:r w:rsidR="008A4B17">
                              <w:t>voor</w:t>
                            </w:r>
                            <w:r>
                              <w:t xml:space="preserve"> belasting batterijen</w:t>
                            </w:r>
                          </w:p>
                        </w:txbxContent>
                      </wps:txbx>
                      <wps:bodyPr rot="0" spcFirstLastPara="0" vertOverflow="overflow" horzOverflow="overflow" vert="horz" wrap="square" lIns="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51B51" id="Tekstvak 60" o:spid="_x0000_s1044" type="#_x0000_t202" style="position:absolute;margin-left:-.25pt;margin-top:196.75pt;width:218.3pt;height:18.65pt;z-index:2516449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" fillcolor="white [3201]" stroked="f" strokeweight=".5pt">
                <v:textbox inset="0,1mm,,1mm">
                  <w:txbxContent>
                    <w:p w14:paraId="42B8BFFD" w14:textId="6BC1BD24" w:rsidR="00E80238" w:rsidRPr="0070133E" w:rsidRDefault="00E80238" w:rsidP="00E80238">
                      <w:pPr>
                        <w:pStyle w:val="Bijschrift"/>
                      </w:pPr>
                      <w:r>
                        <w:t xml:space="preserve">Figuur 21: Winst </w:t>
                      </w:r>
                      <w:r w:rsidR="008A4B17">
                        <w:t>voor</w:t>
                      </w:r>
                      <w:r>
                        <w:t xml:space="preserve"> belasting batterijen</w:t>
                      </w:r>
                    </w:p>
                  </w:txbxContent>
                </v:textbox>
                <w10:wrap type="square"/>
              </v:shape>
            </w:pict>
          </mc:Fallback>
        </mc:AlternateContent>
      </w:r>
      <w:r w:rsidR="00F47D82">
        <w:rPr>
          <w:lang w:eastAsia="en-GB"/>
        </w:rPr>
        <w:t xml:space="preserve">Theoretisch ligt het voordehand scenario’s te verkennen met een grotere batterij, die in deze walstroom-casus eveneens betekenen dat de capaciteit van de aansluiting moet worden vergroot. Nadere analyse </w:t>
      </w:r>
      <w:r w:rsidR="00A63A21">
        <w:rPr>
          <w:lang w:eastAsia="en-GB"/>
        </w:rPr>
        <w:t xml:space="preserve">van enkele varianten in capaciteit en vermogen </w:t>
      </w:r>
      <w:r w:rsidR="00F47D82">
        <w:rPr>
          <w:lang w:eastAsia="en-GB"/>
        </w:rPr>
        <w:t xml:space="preserve">leert dat een </w:t>
      </w:r>
      <w:r w:rsidR="00A63A21">
        <w:rPr>
          <w:lang w:eastAsia="en-GB"/>
        </w:rPr>
        <w:t xml:space="preserve">grotere </w:t>
      </w:r>
      <w:r w:rsidR="00F47D82">
        <w:rPr>
          <w:lang w:eastAsia="en-GB"/>
        </w:rPr>
        <w:t xml:space="preserve">batterij </w:t>
      </w:r>
      <w:r w:rsidR="00A63A21">
        <w:rPr>
          <w:lang w:eastAsia="en-GB"/>
        </w:rPr>
        <w:t xml:space="preserve">in deze casus inderdaad een grotere bijdrage levert aan de businesscase. </w:t>
      </w:r>
    </w:p>
    <w:p w14:paraId="39CA2D92" w14:textId="5BFFCFB8" w:rsidR="005D2CA6" w:rsidRDefault="005D2CA6">
      <w:pPr>
        <w:rPr>
          <w:lang w:eastAsia="en-GB"/>
        </w:rPr>
      </w:pPr>
    </w:p>
    <w:p w14:paraId="1AFCBA79" w14:textId="77777777" w:rsidR="00B4562C" w:rsidRDefault="00E80238">
      <w:pPr>
        <w:rPr>
          <w:lang w:eastAsia="en-GB"/>
        </w:rPr>
      </w:pPr>
      <w:r>
        <w:rPr>
          <w:lang w:eastAsia="en-GB"/>
        </w:rPr>
        <w:t>Door de indexatie op operationele kosten en afnemende opbrengsten op de FCR neemt de winst voor belasting in ieder scenario na een aantal jaren af, in dit geval na ca. 8 jaar. Een grotere batterij bereikt echter op een later moment het nulpunt, waardoor langer een (hogere) bijdrage wordt geleverd. In dit Walstroom-scenario levert een batterij met een vermogen van 4MW en een bruikbare (</w:t>
      </w:r>
      <w:proofErr w:type="spellStart"/>
      <w:r>
        <w:rPr>
          <w:lang w:eastAsia="en-GB"/>
        </w:rPr>
        <w:t>usable</w:t>
      </w:r>
      <w:proofErr w:type="spellEnd"/>
      <w:r>
        <w:rPr>
          <w:lang w:eastAsia="en-GB"/>
        </w:rPr>
        <w:t>) capaciteit van 8 MWh de hoogste bijdrage aan de Walstroom-casus</w:t>
      </w:r>
      <w:r>
        <w:rPr>
          <w:rStyle w:val="Voetnootmarkering"/>
          <w:lang w:eastAsia="en-GB"/>
        </w:rPr>
        <w:footnoteReference w:id="15"/>
      </w:r>
      <w:r>
        <w:rPr>
          <w:lang w:eastAsia="en-GB"/>
        </w:rPr>
        <w:t>.</w:t>
      </w:r>
    </w:p>
    <w:p w14:paraId="17DF3A45" w14:textId="77777777" w:rsidR="00B4562C" w:rsidRDefault="00B4562C">
      <w:pPr>
        <w:rPr>
          <w:lang w:eastAsia="en-GB"/>
        </w:rPr>
      </w:pPr>
    </w:p>
    <w:p w14:paraId="2D0E81AC" w14:textId="77777777" w:rsidR="00FB786C" w:rsidRDefault="00FB786C">
      <w:pPr>
        <w:rPr>
          <w:lang w:eastAsia="en-GB"/>
        </w:rPr>
      </w:pPr>
      <w:r>
        <w:rPr>
          <w:lang w:eastAsia="en-GB"/>
        </w:rPr>
        <w:br w:type="page"/>
      </w:r>
    </w:p>
    <w:p w14:paraId="03EC803D" w14:textId="09AF81AD" w:rsidR="00905120" w:rsidRPr="00FB786C" w:rsidRDefault="00905120">
      <w:pPr>
        <w:rPr>
          <w:rFonts w:asciiTheme="majorHAnsi" w:hAnsiTheme="majorHAnsi" w:cstheme="majorHAnsi"/>
          <w:color w:val="2F5496" w:themeColor="accent1" w:themeShade="BF"/>
          <w:sz w:val="26"/>
          <w:szCs w:val="26"/>
          <w:lang w:eastAsia="en-GB"/>
        </w:rPr>
      </w:pPr>
      <w:r w:rsidRPr="00FB786C">
        <w:rPr>
          <w:rFonts w:asciiTheme="majorHAnsi" w:hAnsiTheme="majorHAnsi" w:cstheme="majorHAnsi"/>
          <w:color w:val="2F5496" w:themeColor="accent1" w:themeShade="BF"/>
          <w:sz w:val="26"/>
          <w:szCs w:val="26"/>
          <w:lang w:eastAsia="en-GB"/>
        </w:rPr>
        <w:t>Conclusie</w:t>
      </w:r>
    </w:p>
    <w:p w14:paraId="304DDBE0" w14:textId="77777777" w:rsidR="00905120" w:rsidRDefault="00905120">
      <w:pPr>
        <w:rPr>
          <w:lang w:eastAsia="en-GB"/>
        </w:rPr>
      </w:pPr>
    </w:p>
    <w:p w14:paraId="6EBD1D94" w14:textId="72492839" w:rsidR="00905120" w:rsidRDefault="00FB786C" w:rsidP="00905120">
      <w:pPr>
        <w:rPr>
          <w:lang w:eastAsia="en-GB"/>
        </w:rPr>
      </w:pPr>
      <w:r w:rsidRPr="00AC16B5">
        <w:rPr>
          <w:rFonts w:ascii="Calibri" w:hAnsi="Calibri" w:cs="Calibri"/>
          <w:noProof/>
          <w:sz w:val="22"/>
          <w:szCs w:val="22"/>
          <w:lang w:eastAsia="en-GB"/>
        </w:rPr>
        <mc:AlternateContent>
          <mc:Choice Requires="wps">
            <w:drawing>
              <wp:anchor distT="0" distB="0" distL="114300" distR="114300" simplePos="0" relativeHeight="251643891" behindDoc="0" locked="0" layoutInCell="1" allowOverlap="1" wp14:anchorId="59FA0581" wp14:editId="0EF578A0">
                <wp:simplePos x="0" y="0"/>
                <wp:positionH relativeFrom="column">
                  <wp:posOffset>2528747</wp:posOffset>
                </wp:positionH>
                <wp:positionV relativeFrom="paragraph">
                  <wp:posOffset>1978009</wp:posOffset>
                </wp:positionV>
                <wp:extent cx="2830195" cy="236855"/>
                <wp:effectExtent l="0" t="0" r="1905" b="4445"/>
                <wp:wrapSquare wrapText="bothSides"/>
                <wp:docPr id="63" name="Tekstvak 63"/>
                <wp:cNvGraphicFramePr/>
                <a:graphic xmlns:a="http://schemas.openxmlformats.org/drawingml/2006/main">
                  <a:graphicData uri="http://schemas.microsoft.com/office/word/2010/wordprocessingShape">
                    <wps:wsp>
                      <wps:cNvSpPr txBox="1"/>
                      <wps:spPr>
                        <a:xfrm>
                          <a:off x="0" y="0"/>
                          <a:ext cx="2830195" cy="236855"/>
                        </a:xfrm>
                        <a:prstGeom prst="rect">
                          <a:avLst/>
                        </a:prstGeom>
                        <a:solidFill>
                          <a:schemeClr val="lt1"/>
                        </a:solidFill>
                        <a:ln w="6350">
                          <a:noFill/>
                        </a:ln>
                      </wps:spPr>
                      <wps:txbx>
                        <w:txbxContent>
                          <w:p w14:paraId="2642C0E3" w14:textId="67798475" w:rsidR="00905120" w:rsidRPr="0070133E" w:rsidRDefault="00905120" w:rsidP="00905120">
                            <w:pPr>
                              <w:pStyle w:val="Bijschrift"/>
                            </w:pPr>
                            <w:r>
                              <w:t>Figuur 23: Effect batterij op gehele walstroom-casus</w:t>
                            </w:r>
                          </w:p>
                        </w:txbxContent>
                      </wps:txbx>
                      <wps:bodyPr rot="0" spcFirstLastPara="0" vertOverflow="overflow" horzOverflow="overflow" vert="horz" wrap="square" lIns="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A0581" id="Tekstvak 63" o:spid="_x0000_s1045" type="#_x0000_t202" style="position:absolute;margin-left:199.1pt;margin-top:155.75pt;width:222.85pt;height:18.65pt;z-index:2516438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" fillcolor="white [3201]" stroked="f" strokeweight=".5pt">
                <v:textbox inset="0,1mm,,1mm">
                  <w:txbxContent>
                    <w:p w14:paraId="2642C0E3" w14:textId="67798475" w:rsidR="00905120" w:rsidRPr="0070133E" w:rsidRDefault="00905120" w:rsidP="00905120">
                      <w:pPr>
                        <w:pStyle w:val="Bijschrift"/>
                      </w:pPr>
                      <w:r>
                        <w:t>Figuur 23: Effect batterij op gehele walstroom-casus</w:t>
                      </w:r>
                    </w:p>
                  </w:txbxContent>
                </v:textbox>
                <w10:wrap type="square"/>
              </v:shape>
            </w:pict>
          </mc:Fallback>
        </mc:AlternateContent>
      </w:r>
      <w:r>
        <w:rPr>
          <w:noProof/>
        </w:rPr>
        <w:drawing>
          <wp:anchor distT="0" distB="0" distL="114300" distR="114300" simplePos="0" relativeHeight="251692032" behindDoc="0" locked="0" layoutInCell="1" allowOverlap="1" wp14:anchorId="60F94A67" wp14:editId="3B2F0CD7">
            <wp:simplePos x="0" y="0"/>
            <wp:positionH relativeFrom="column">
              <wp:posOffset>2526030</wp:posOffset>
            </wp:positionH>
            <wp:positionV relativeFrom="paragraph">
              <wp:posOffset>212090</wp:posOffset>
            </wp:positionV>
            <wp:extent cx="3190875" cy="1809115"/>
            <wp:effectExtent l="0" t="0" r="0" b="0"/>
            <wp:wrapSquare wrapText="bothSides"/>
            <wp:docPr id="62" name="Afbeelding 62"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fbeelding 62" descr="Afbeelding met grafiek&#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90875" cy="1809115"/>
                    </a:xfrm>
                    <a:prstGeom prst="rect">
                      <a:avLst/>
                    </a:prstGeom>
                  </pic:spPr>
                </pic:pic>
              </a:graphicData>
            </a:graphic>
            <wp14:sizeRelH relativeFrom="page">
              <wp14:pctWidth>0</wp14:pctWidth>
            </wp14:sizeRelH>
            <wp14:sizeRelV relativeFrom="page">
              <wp14:pctHeight>0</wp14:pctHeight>
            </wp14:sizeRelV>
          </wp:anchor>
        </w:drawing>
      </w:r>
      <w:r w:rsidR="00905120">
        <w:rPr>
          <w:lang w:eastAsia="en-GB"/>
        </w:rPr>
        <w:t>Op het eerste gezicht lijkt het uitbreiden van deze walstroom-casus met een batterij een positief effect te brengen. De opbrengsten van de batterij moeten echter worden verdisconteerd in de gehele walstroom-casus, omdat toevoeging van een batterij in dit geval een grotere netaansluiting vereist met bijkomende toename in operationele kosten. Figuur 23 geeft het effect op de totale Walstroom-casus weer per type batterij.</w:t>
      </w:r>
    </w:p>
    <w:p w14:paraId="47648878" w14:textId="77777777" w:rsidR="00FB786C" w:rsidRDefault="00FB786C" w:rsidP="00905120">
      <w:pPr>
        <w:rPr>
          <w:lang w:eastAsia="en-GB"/>
        </w:rPr>
      </w:pPr>
    </w:p>
    <w:p w14:paraId="1E1316A3" w14:textId="68B85A01" w:rsidR="00905120" w:rsidRDefault="00905120" w:rsidP="00905120">
      <w:pPr>
        <w:rPr>
          <w:lang w:eastAsia="en-GB"/>
        </w:rPr>
      </w:pPr>
      <w:r>
        <w:rPr>
          <w:lang w:eastAsia="en-GB"/>
        </w:rPr>
        <w:t>Geconcludeerd mag worden dat het toevoegen van een batterij in deze situatie geen uitkomst biedt om de totale businesscase te verbeteren. De oorzaak hiervan ligt in de beperkte vraag naar vermogen aan het net (relatief kleine aansluiting). Schepen liggen weliswaar met een 25% - 30% bezettingsgraad aan de wal qua tijd, echter wordt de aansluiting zeer minimaal bevraagd. Een batterij op zichzelf genereert in alle doorgerekende scenario</w:t>
      </w:r>
      <w:r w:rsidR="00FB786C">
        <w:rPr>
          <w:lang w:eastAsia="en-GB"/>
        </w:rPr>
        <w:t>’</w:t>
      </w:r>
      <w:r>
        <w:rPr>
          <w:lang w:eastAsia="en-GB"/>
        </w:rPr>
        <w:t xml:space="preserve">s </w:t>
      </w:r>
      <w:r w:rsidR="00FB786C">
        <w:rPr>
          <w:lang w:eastAsia="en-GB"/>
        </w:rPr>
        <w:t>weliswaar een flinke revenu, echter wordt deze volledig teniet gedaan door de daarvoor benodigde uitbreiding van de netaansluiting</w:t>
      </w:r>
      <w:r w:rsidR="009C6A80">
        <w:rPr>
          <w:lang w:eastAsia="en-GB"/>
        </w:rPr>
        <w:t xml:space="preserve">. </w:t>
      </w:r>
    </w:p>
    <w:p w14:paraId="667BE1AB" w14:textId="77777777" w:rsidR="00FB786C" w:rsidRDefault="00FB786C" w:rsidP="00905120">
      <w:pPr>
        <w:rPr>
          <w:lang w:eastAsia="en-GB"/>
        </w:rPr>
      </w:pPr>
    </w:p>
    <w:p w14:paraId="4261F0E7" w14:textId="2FF5A8FE" w:rsidR="00CB2EA0" w:rsidRDefault="009C6A80" w:rsidP="00905120">
      <w:pPr>
        <w:rPr>
          <w:lang w:eastAsia="en-GB"/>
        </w:rPr>
      </w:pPr>
      <w:r>
        <w:rPr>
          <w:rFonts w:asciiTheme="majorHAnsi" w:hAnsiTheme="majorHAnsi" w:cstheme="majorHAnsi"/>
          <w:color w:val="2F5496" w:themeColor="accent1" w:themeShade="BF"/>
          <w:sz w:val="26"/>
          <w:szCs w:val="26"/>
          <w:lang w:eastAsia="en-GB"/>
        </w:rPr>
        <w:t>A</w:t>
      </w:r>
      <w:r w:rsidR="00CB2EA0">
        <w:rPr>
          <w:rFonts w:asciiTheme="majorHAnsi" w:hAnsiTheme="majorHAnsi" w:cstheme="majorHAnsi"/>
          <w:color w:val="2F5496" w:themeColor="accent1" w:themeShade="BF"/>
          <w:sz w:val="26"/>
          <w:szCs w:val="26"/>
          <w:lang w:eastAsia="en-GB"/>
        </w:rPr>
        <w:t>anbevelingen</w:t>
      </w:r>
      <w:r w:rsidR="00CB2EA0">
        <w:rPr>
          <w:lang w:eastAsia="en-GB"/>
        </w:rPr>
        <w:t xml:space="preserve"> </w:t>
      </w:r>
    </w:p>
    <w:p w14:paraId="4F5264DD" w14:textId="68593C0F" w:rsidR="00FB786C" w:rsidRDefault="00FB786C" w:rsidP="00905120">
      <w:pPr>
        <w:rPr>
          <w:lang w:eastAsia="en-GB"/>
        </w:rPr>
      </w:pPr>
      <w:r>
        <w:rPr>
          <w:lang w:eastAsia="en-GB"/>
        </w:rPr>
        <w:t>De in deze paragraaf doorgerekende businesscase is gebaseerd op inzet van de batterij op de FCR en de onbalansmarkt. Een additioneel verdienmodel waarbij groene stroom wordt ingekocht op momenten dat deze overmatig op de markt beschikbaar is en wordt opgeslagen in een batterij voor gebruik door de schepen biedt mogelijk uitkomst. Rekenmodellen om dit effect van waarde te voorzien zijn echter nog in ontwikkeling.</w:t>
      </w:r>
    </w:p>
    <w:p w14:paraId="4661D9FE" w14:textId="77777777" w:rsidR="00FB786C" w:rsidRDefault="00FB786C" w:rsidP="00905120">
      <w:pPr>
        <w:rPr>
          <w:lang w:eastAsia="en-GB"/>
        </w:rPr>
      </w:pPr>
    </w:p>
    <w:p w14:paraId="151597E1" w14:textId="45CF867A" w:rsidR="00FB786C" w:rsidRDefault="00FB786C" w:rsidP="00905120">
      <w:pPr>
        <w:rPr>
          <w:lang w:eastAsia="en-GB"/>
        </w:rPr>
      </w:pPr>
      <w:r>
        <w:rPr>
          <w:lang w:eastAsia="en-GB"/>
        </w:rPr>
        <w:t xml:space="preserve">In de huidige praktijk wordt in deze casus in de vraag naar elektriciteit voorzien door de generatoren van het schip (continue) in bedrijf te houden. Dit leidt tot een overcapaciteit aan beschikbare energie op het schip, met bijbehorende uitstoot. Zou de </w:t>
      </w:r>
      <w:r w:rsidR="00A421ED">
        <w:rPr>
          <w:lang w:eastAsia="en-GB"/>
        </w:rPr>
        <w:t xml:space="preserve">financiële </w:t>
      </w:r>
      <w:r>
        <w:rPr>
          <w:lang w:eastAsia="en-GB"/>
        </w:rPr>
        <w:t xml:space="preserve">waarde van deze uitstoot – gebaseerd op de daadwerkelijk gegenereerde hoeveelheid energie – als uitgangspunt worden genomen, dan zou de businesscase van de walstroom-installatie op zichzelf staand </w:t>
      </w:r>
      <w:r w:rsidR="00A421ED">
        <w:rPr>
          <w:lang w:eastAsia="en-GB"/>
        </w:rPr>
        <w:t xml:space="preserve">wel </w:t>
      </w:r>
      <w:r>
        <w:rPr>
          <w:lang w:eastAsia="en-GB"/>
        </w:rPr>
        <w:t xml:space="preserve">positief worden. </w:t>
      </w:r>
    </w:p>
    <w:p w14:paraId="05230A97" w14:textId="77777777" w:rsidR="00FB786C" w:rsidRDefault="00FB786C" w:rsidP="00905120">
      <w:pPr>
        <w:rPr>
          <w:lang w:eastAsia="en-GB"/>
        </w:rPr>
      </w:pPr>
    </w:p>
    <w:p w14:paraId="627B060D" w14:textId="64D1A14D" w:rsidR="00905120" w:rsidRDefault="00FB786C" w:rsidP="00905120">
      <w:pPr>
        <w:rPr>
          <w:lang w:eastAsia="en-GB"/>
        </w:rPr>
      </w:pPr>
      <w:r>
        <w:rPr>
          <w:lang w:eastAsia="en-GB"/>
        </w:rPr>
        <w:t xml:space="preserve"> </w:t>
      </w:r>
    </w:p>
    <w:p w14:paraId="29B50F91" w14:textId="72C8EA10" w:rsidR="00905120" w:rsidRDefault="00905120">
      <w:pPr>
        <w:rPr>
          <w:lang w:eastAsia="en-GB"/>
        </w:rPr>
      </w:pPr>
    </w:p>
    <w:p w14:paraId="2FB42060" w14:textId="1AE9DC75" w:rsidR="00905120" w:rsidRDefault="00905120">
      <w:pPr>
        <w:rPr>
          <w:lang w:eastAsia="en-GB"/>
        </w:rPr>
      </w:pPr>
    </w:p>
    <w:p w14:paraId="6DDB8F25" w14:textId="2CA55266" w:rsidR="008A4B17" w:rsidRDefault="008A4B17">
      <w:pPr>
        <w:rPr>
          <w:lang w:eastAsia="en-GB"/>
        </w:rPr>
      </w:pPr>
    </w:p>
    <w:p w14:paraId="436BF0B8" w14:textId="77777777" w:rsidR="00905120" w:rsidRDefault="00905120">
      <w:pPr>
        <w:rPr>
          <w:lang w:eastAsia="en-GB"/>
        </w:rPr>
      </w:pPr>
    </w:p>
    <w:p w14:paraId="57E2B130" w14:textId="6113FB75" w:rsidR="00905120" w:rsidRDefault="008A4B17">
      <w:pPr>
        <w:rPr>
          <w:lang w:eastAsia="en-GB"/>
        </w:rPr>
      </w:pPr>
      <w:r>
        <w:rPr>
          <w:lang w:eastAsia="en-GB"/>
        </w:rPr>
        <w:br w:type="page"/>
      </w:r>
    </w:p>
    <w:p w14:paraId="4277EB1D" w14:textId="52F2ABE6" w:rsidR="009A5612" w:rsidRDefault="00CA287C" w:rsidP="00D55E86">
      <w:pPr>
        <w:pStyle w:val="Kop2"/>
        <w:rPr>
          <w:lang w:eastAsia="en-GB"/>
        </w:rPr>
      </w:pPr>
      <w:bookmarkStart w:id="40" w:name="_Toc145433738"/>
      <w:r>
        <w:rPr>
          <w:lang w:eastAsia="en-GB"/>
        </w:rPr>
        <w:t>Walstroom voor cruiseschepen</w:t>
      </w:r>
      <w:bookmarkEnd w:id="40"/>
    </w:p>
    <w:p w14:paraId="607FD401" w14:textId="77777777" w:rsidR="00537F4E" w:rsidRDefault="00537F4E" w:rsidP="00B322A1">
      <w:pPr>
        <w:rPr>
          <w:rFonts w:ascii="Calibri" w:eastAsia="Times New Roman" w:hAnsi="Calibri" w:cs="Calibri"/>
          <w:color w:val="212121"/>
          <w:sz w:val="22"/>
          <w:szCs w:val="22"/>
          <w:lang w:eastAsia="en-GB"/>
        </w:rPr>
      </w:pPr>
    </w:p>
    <w:p w14:paraId="6DFA9BF5" w14:textId="2EEEAA24" w:rsidR="00DC1153" w:rsidRDefault="007F38AE" w:rsidP="00B322A1">
      <w:pPr>
        <w:rPr>
          <w:rFonts w:ascii="Calibri" w:eastAsia="Times New Roman" w:hAnsi="Calibri" w:cs="Calibri"/>
          <w:color w:val="212121"/>
          <w:sz w:val="22"/>
          <w:szCs w:val="22"/>
          <w:lang w:eastAsia="en-GB"/>
        </w:rPr>
      </w:pPr>
      <w:r w:rsidRPr="00AC16B5">
        <w:rPr>
          <w:rFonts w:ascii="Calibri" w:hAnsi="Calibri" w:cs="Calibri"/>
          <w:noProof/>
          <w:sz w:val="22"/>
          <w:szCs w:val="22"/>
          <w:lang w:eastAsia="en-GB"/>
        </w:rPr>
        <mc:AlternateContent>
          <mc:Choice Requires="wps">
            <w:drawing>
              <wp:anchor distT="0" distB="0" distL="114300" distR="114300" simplePos="0" relativeHeight="251695104" behindDoc="0" locked="0" layoutInCell="1" allowOverlap="1" wp14:anchorId="780EDA5C" wp14:editId="5BBBE325">
                <wp:simplePos x="0" y="0"/>
                <wp:positionH relativeFrom="column">
                  <wp:posOffset>2584450</wp:posOffset>
                </wp:positionH>
                <wp:positionV relativeFrom="paragraph">
                  <wp:posOffset>936062</wp:posOffset>
                </wp:positionV>
                <wp:extent cx="2830195" cy="236855"/>
                <wp:effectExtent l="0" t="0" r="1905" b="4445"/>
                <wp:wrapSquare wrapText="bothSides"/>
                <wp:docPr id="67" name="Tekstvak 67"/>
                <wp:cNvGraphicFramePr/>
                <a:graphic xmlns:a="http://schemas.openxmlformats.org/drawingml/2006/main">
                  <a:graphicData uri="http://schemas.microsoft.com/office/word/2010/wordprocessingShape">
                    <wps:wsp>
                      <wps:cNvSpPr txBox="1"/>
                      <wps:spPr>
                        <a:xfrm>
                          <a:off x="0" y="0"/>
                          <a:ext cx="2830195" cy="236855"/>
                        </a:xfrm>
                        <a:prstGeom prst="rect">
                          <a:avLst/>
                        </a:prstGeom>
                        <a:solidFill>
                          <a:schemeClr val="lt1"/>
                        </a:solidFill>
                        <a:ln w="6350">
                          <a:noFill/>
                        </a:ln>
                      </wps:spPr>
                      <wps:txbx>
                        <w:txbxContent>
                          <w:p w14:paraId="28EF13EA" w14:textId="383381E1" w:rsidR="009157C4" w:rsidRPr="0070133E" w:rsidRDefault="009157C4" w:rsidP="009157C4">
                            <w:pPr>
                              <w:pStyle w:val="Bijschrift"/>
                            </w:pPr>
                            <w:r>
                              <w:t>Figuur 24: Vraag naar elektriciteit cruiseschepen</w:t>
                            </w:r>
                          </w:p>
                        </w:txbxContent>
                      </wps:txbx>
                      <wps:bodyPr rot="0" spcFirstLastPara="0" vertOverflow="overflow" horzOverflow="overflow" vert="horz" wrap="square" lIns="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EDA5C" id="Tekstvak 67" o:spid="_x0000_s1046" type="#_x0000_t202" style="position:absolute;margin-left:203.5pt;margin-top:73.7pt;width:222.85pt;height:18.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" fillcolor="white [3201]" stroked="f" strokeweight=".5pt">
                <v:textbox inset="0,1mm,,1mm">
                  <w:txbxContent>
                    <w:p w14:paraId="28EF13EA" w14:textId="383381E1" w:rsidR="009157C4" w:rsidRPr="0070133E" w:rsidRDefault="009157C4" w:rsidP="009157C4">
                      <w:pPr>
                        <w:pStyle w:val="Bijschrift"/>
                      </w:pPr>
                      <w:r>
                        <w:t>Figuur 24: Vraag naar elektriciteit cruiseschepen</w:t>
                      </w:r>
                    </w:p>
                  </w:txbxContent>
                </v:textbox>
                <w10:wrap type="square"/>
              </v:shape>
            </w:pict>
          </mc:Fallback>
        </mc:AlternateContent>
      </w:r>
      <w:r w:rsidRPr="009157C4">
        <w:rPr>
          <w:rFonts w:ascii="Calibri" w:eastAsia="Times New Roman" w:hAnsi="Calibri" w:cs="Calibri"/>
          <w:noProof/>
          <w:color w:val="212121"/>
          <w:sz w:val="22"/>
          <w:szCs w:val="22"/>
          <w:lang w:eastAsia="en-GB"/>
        </w:rPr>
        <w:drawing>
          <wp:anchor distT="0" distB="0" distL="114300" distR="114300" simplePos="0" relativeHeight="251696128" behindDoc="0" locked="0" layoutInCell="1" allowOverlap="1" wp14:anchorId="5830A167" wp14:editId="1501F070">
            <wp:simplePos x="0" y="0"/>
            <wp:positionH relativeFrom="column">
              <wp:posOffset>2572385</wp:posOffset>
            </wp:positionH>
            <wp:positionV relativeFrom="paragraph">
              <wp:posOffset>408940</wp:posOffset>
            </wp:positionV>
            <wp:extent cx="3022600" cy="529590"/>
            <wp:effectExtent l="0" t="0" r="0" b="3810"/>
            <wp:wrapSquare wrapText="bothSides"/>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022600" cy="529590"/>
                    </a:xfrm>
                    <a:prstGeom prst="rect">
                      <a:avLst/>
                    </a:prstGeom>
                  </pic:spPr>
                </pic:pic>
              </a:graphicData>
            </a:graphic>
            <wp14:sizeRelH relativeFrom="page">
              <wp14:pctWidth>0</wp14:pctWidth>
            </wp14:sizeRelH>
            <wp14:sizeRelV relativeFrom="page">
              <wp14:pctHeight>0</wp14:pctHeight>
            </wp14:sizeRelV>
          </wp:anchor>
        </w:drawing>
      </w:r>
      <w:r w:rsidR="009C6A80">
        <w:rPr>
          <w:rFonts w:ascii="Calibri" w:eastAsia="Times New Roman" w:hAnsi="Calibri" w:cs="Calibri"/>
          <w:color w:val="212121"/>
          <w:sz w:val="22"/>
          <w:szCs w:val="22"/>
          <w:lang w:eastAsia="en-GB"/>
        </w:rPr>
        <w:t xml:space="preserve">Walstroom voor cruiseschepen typeert zich door een nog beperkte utilisatie in uren gecombineerd met </w:t>
      </w:r>
      <w:r w:rsidR="00470B63">
        <w:rPr>
          <w:rFonts w:ascii="Calibri" w:eastAsia="Times New Roman" w:hAnsi="Calibri" w:cs="Calibri"/>
          <w:color w:val="212121"/>
          <w:sz w:val="22"/>
          <w:szCs w:val="22"/>
          <w:lang w:eastAsia="en-GB"/>
        </w:rPr>
        <w:t>een</w:t>
      </w:r>
      <w:r w:rsidR="009C6A80">
        <w:rPr>
          <w:rFonts w:ascii="Calibri" w:eastAsia="Times New Roman" w:hAnsi="Calibri" w:cs="Calibri"/>
          <w:color w:val="212121"/>
          <w:sz w:val="22"/>
          <w:szCs w:val="22"/>
          <w:lang w:eastAsia="en-GB"/>
        </w:rPr>
        <w:t xml:space="preserve"> hogere vermogensvraag aan elektriciteit. </w:t>
      </w:r>
      <w:r w:rsidR="00DC1153">
        <w:rPr>
          <w:rFonts w:ascii="Calibri" w:eastAsia="Times New Roman" w:hAnsi="Calibri" w:cs="Calibri"/>
          <w:color w:val="212121"/>
          <w:sz w:val="22"/>
          <w:szCs w:val="22"/>
          <w:lang w:eastAsia="en-GB"/>
        </w:rPr>
        <w:t xml:space="preserve">De vanuit eerder onderzoeken (Bijlage I) geïnventariseerde vraag naar elektriciteit blijkt in de praktijk genuanceerder. Voor dit onderzoek is in figuur 24 weergegeven van welke vraag wordt uitgegaan per type cruiseschip. Wel geldt dat een walstroom-installatie – in analogie met de aanleg van netcapaciteit – enige vorm van overcapaciteit in zich moet hebben om een bepaald type schip te </w:t>
      </w:r>
      <w:r w:rsidR="004C2334">
        <w:rPr>
          <w:rFonts w:ascii="Calibri" w:eastAsia="Times New Roman" w:hAnsi="Calibri" w:cs="Calibri"/>
          <w:color w:val="212121"/>
          <w:sz w:val="22"/>
          <w:szCs w:val="22"/>
          <w:lang w:eastAsia="en-GB"/>
        </w:rPr>
        <w:t xml:space="preserve">bedienen. Een walstroom installatie waarmee schepen van het zwaardere type bediend moeten worden dient dien ten verstande een vermogen te kunnen leveren van meer dan de 10MW piekvraag. </w:t>
      </w:r>
    </w:p>
    <w:p w14:paraId="5E0E4D31" w14:textId="77777777" w:rsidR="00DC1153" w:rsidRDefault="00DC1153" w:rsidP="00B322A1">
      <w:pPr>
        <w:rPr>
          <w:rFonts w:ascii="Calibri" w:eastAsia="Times New Roman" w:hAnsi="Calibri" w:cs="Calibri"/>
          <w:color w:val="212121"/>
          <w:sz w:val="22"/>
          <w:szCs w:val="22"/>
          <w:lang w:eastAsia="en-GB"/>
        </w:rPr>
      </w:pPr>
    </w:p>
    <w:p w14:paraId="32171AE8" w14:textId="7D546357" w:rsidR="004C2334" w:rsidRDefault="004C2334" w:rsidP="00B322A1">
      <w:pPr>
        <w:rPr>
          <w:rFonts w:ascii="Calibri" w:eastAsia="Times New Roman" w:hAnsi="Calibri" w:cs="Calibri"/>
          <w:color w:val="212121"/>
          <w:sz w:val="22"/>
          <w:szCs w:val="22"/>
          <w:lang w:eastAsia="en-GB"/>
        </w:rPr>
      </w:pPr>
      <w:r>
        <w:rPr>
          <w:rFonts w:ascii="Calibri" w:eastAsia="Times New Roman" w:hAnsi="Calibri" w:cs="Calibri"/>
          <w:color w:val="212121"/>
          <w:sz w:val="22"/>
          <w:szCs w:val="22"/>
          <w:lang w:eastAsia="en-GB"/>
        </w:rPr>
        <w:t>Vraagprofielen van cruiseschepen laten zich door de tijd heen relatief goed voorspellen. De aangegeven basisvraag blijkt in de praktijk redelijk representatief en op gezette tijden op de dag (6:30 – 9:00, 11:00 – 13:30 en 16:00 – 20:00) toe te nemen richting de aangegeven piekwaarde. Afhankelijk van bezetting in de avond vindt ook hier een toename in de vraag naar elektriciteit plaats.</w:t>
      </w:r>
    </w:p>
    <w:p w14:paraId="4B0ABC8F" w14:textId="77777777" w:rsidR="004C2334" w:rsidRDefault="004C2334" w:rsidP="00B322A1">
      <w:pPr>
        <w:rPr>
          <w:rFonts w:ascii="Calibri" w:eastAsia="Times New Roman" w:hAnsi="Calibri" w:cs="Calibri"/>
          <w:color w:val="212121"/>
          <w:sz w:val="22"/>
          <w:szCs w:val="22"/>
          <w:lang w:eastAsia="en-GB"/>
        </w:rPr>
      </w:pPr>
    </w:p>
    <w:p w14:paraId="2CD484BE" w14:textId="5CC69046" w:rsidR="004C2334" w:rsidRDefault="004C2334" w:rsidP="00B322A1">
      <w:pPr>
        <w:rPr>
          <w:rFonts w:ascii="Calibri" w:eastAsia="Times New Roman" w:hAnsi="Calibri" w:cs="Calibri"/>
          <w:color w:val="212121"/>
          <w:sz w:val="22"/>
          <w:szCs w:val="22"/>
          <w:lang w:eastAsia="en-GB"/>
        </w:rPr>
      </w:pPr>
      <w:r>
        <w:rPr>
          <w:rFonts w:ascii="Calibri" w:eastAsia="Times New Roman" w:hAnsi="Calibri" w:cs="Calibri"/>
          <w:color w:val="212121"/>
          <w:sz w:val="22"/>
          <w:szCs w:val="22"/>
          <w:lang w:eastAsia="en-GB"/>
        </w:rPr>
        <w:t xml:space="preserve">Voor walstroom-casussen voor cruiseschepen is beschikbare netcapaciteit een bekend issue. Ligplaatsen bevinden zich regelmatig bij of in dichtbevolkt gebied of in industriële zones waar de vraag naar elektriciteit al hoog is. Voor deze casussen spelen daarmee twee centrale vragen. Enerzijds speelt de vraag of – gegeven een beschikbare netaansluiting voor walstroom – een additioneel verdienmodel van een batterij ingezet op de FCR en onbalansmarkt een positieve bijdrage kan leveren op de totale businesscase. </w:t>
      </w:r>
      <w:r w:rsidR="00437D9B">
        <w:rPr>
          <w:rFonts w:ascii="Calibri" w:eastAsia="Times New Roman" w:hAnsi="Calibri" w:cs="Calibri"/>
          <w:color w:val="212121"/>
          <w:sz w:val="22"/>
          <w:szCs w:val="22"/>
          <w:lang w:eastAsia="en-GB"/>
        </w:rPr>
        <w:t>Een tweede onderzoeksvraag is of met de toevoeging van een voldoende grote batterij uitbreiding van de netaansluiting kan worden voorkomen.</w:t>
      </w:r>
    </w:p>
    <w:p w14:paraId="004BFD58" w14:textId="77777777" w:rsidR="00437D9B" w:rsidRDefault="00437D9B" w:rsidP="00B322A1">
      <w:pPr>
        <w:rPr>
          <w:rFonts w:ascii="Calibri" w:eastAsia="Times New Roman" w:hAnsi="Calibri" w:cs="Calibri"/>
          <w:color w:val="212121"/>
          <w:sz w:val="22"/>
          <w:szCs w:val="22"/>
          <w:lang w:eastAsia="en-GB"/>
        </w:rPr>
      </w:pPr>
    </w:p>
    <w:p w14:paraId="15520A10" w14:textId="3C91FBC2" w:rsidR="00437D9B" w:rsidRDefault="007F38AE" w:rsidP="00B322A1">
      <w:pPr>
        <w:rPr>
          <w:rFonts w:ascii="Calibri" w:eastAsia="Times New Roman" w:hAnsi="Calibri" w:cs="Calibri"/>
          <w:color w:val="212121"/>
          <w:sz w:val="22"/>
          <w:szCs w:val="22"/>
          <w:lang w:eastAsia="en-GB"/>
        </w:rPr>
      </w:pPr>
      <w:r w:rsidRPr="00437D9B">
        <w:rPr>
          <w:rFonts w:ascii="Calibri" w:eastAsia="Times New Roman" w:hAnsi="Calibri" w:cs="Calibri"/>
          <w:noProof/>
          <w:color w:val="212121"/>
          <w:sz w:val="22"/>
          <w:szCs w:val="22"/>
          <w:lang w:eastAsia="en-GB"/>
        </w:rPr>
        <w:drawing>
          <wp:anchor distT="0" distB="0" distL="114300" distR="114300" simplePos="0" relativeHeight="251697152" behindDoc="0" locked="0" layoutInCell="1" allowOverlap="1" wp14:anchorId="4CAA5806" wp14:editId="43E8A012">
            <wp:simplePos x="0" y="0"/>
            <wp:positionH relativeFrom="column">
              <wp:posOffset>3249295</wp:posOffset>
            </wp:positionH>
            <wp:positionV relativeFrom="paragraph">
              <wp:posOffset>265502</wp:posOffset>
            </wp:positionV>
            <wp:extent cx="2494280" cy="1185545"/>
            <wp:effectExtent l="0" t="0" r="0" b="0"/>
            <wp:wrapSquare wrapText="bothSides"/>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494280" cy="1185545"/>
                    </a:xfrm>
                    <a:prstGeom prst="rect">
                      <a:avLst/>
                    </a:prstGeom>
                  </pic:spPr>
                </pic:pic>
              </a:graphicData>
            </a:graphic>
            <wp14:sizeRelH relativeFrom="page">
              <wp14:pctWidth>0</wp14:pctWidth>
            </wp14:sizeRelH>
            <wp14:sizeRelV relativeFrom="page">
              <wp14:pctHeight>0</wp14:pctHeight>
            </wp14:sizeRelV>
          </wp:anchor>
        </w:drawing>
      </w:r>
      <w:r w:rsidR="00437D9B">
        <w:rPr>
          <w:rFonts w:ascii="Calibri" w:eastAsia="Times New Roman" w:hAnsi="Calibri" w:cs="Calibri"/>
          <w:color w:val="212121"/>
          <w:sz w:val="22"/>
          <w:szCs w:val="22"/>
          <w:lang w:eastAsia="en-GB"/>
        </w:rPr>
        <w:t xml:space="preserve">Voor de cruise-casus uit dit rapport wordt uitgegaan van een netaansluiting van 10 MW Contract met een </w:t>
      </w:r>
      <w:r>
        <w:rPr>
          <w:rFonts w:ascii="Calibri" w:eastAsia="Times New Roman" w:hAnsi="Calibri" w:cs="Calibri"/>
          <w:color w:val="212121"/>
          <w:sz w:val="22"/>
          <w:szCs w:val="22"/>
          <w:lang w:eastAsia="en-GB"/>
        </w:rPr>
        <w:t>kW</w:t>
      </w:r>
      <w:r w:rsidR="00437D9B">
        <w:rPr>
          <w:rFonts w:ascii="Calibri" w:eastAsia="Times New Roman" w:hAnsi="Calibri" w:cs="Calibri"/>
          <w:color w:val="212121"/>
          <w:sz w:val="22"/>
          <w:szCs w:val="22"/>
          <w:lang w:eastAsia="en-GB"/>
        </w:rPr>
        <w:t>-Max (piek</w:t>
      </w:r>
      <w:r w:rsidR="003D3B61">
        <w:rPr>
          <w:rFonts w:ascii="Calibri" w:eastAsia="Times New Roman" w:hAnsi="Calibri" w:cs="Calibri"/>
          <w:color w:val="212121"/>
          <w:sz w:val="22"/>
          <w:szCs w:val="22"/>
          <w:lang w:eastAsia="en-GB"/>
        </w:rPr>
        <w:t>vermogen</w:t>
      </w:r>
      <w:r w:rsidR="00437D9B">
        <w:rPr>
          <w:rFonts w:ascii="Calibri" w:eastAsia="Times New Roman" w:hAnsi="Calibri" w:cs="Calibri"/>
          <w:color w:val="212121"/>
          <w:sz w:val="22"/>
          <w:szCs w:val="22"/>
          <w:lang w:eastAsia="en-GB"/>
        </w:rPr>
        <w:t>) van 16 MW. De aansluiting is hiermee analoog aan de capaciteiten van de walstroom-installatie om het grootste type schip uit figuur 24 te kunnen bedienen. Opgemerkt moet worden dat dit type netaansluiting buiten standaarden va</w:t>
      </w:r>
      <w:r>
        <w:rPr>
          <w:rFonts w:ascii="Calibri" w:eastAsia="Times New Roman" w:hAnsi="Calibri" w:cs="Calibri"/>
          <w:color w:val="212121"/>
          <w:sz w:val="22"/>
          <w:szCs w:val="22"/>
          <w:lang w:eastAsia="en-GB"/>
        </w:rPr>
        <w:t xml:space="preserve">lt zoals aangeboden door </w:t>
      </w:r>
      <w:r w:rsidR="00437D9B">
        <w:rPr>
          <w:rFonts w:ascii="Calibri" w:eastAsia="Times New Roman" w:hAnsi="Calibri" w:cs="Calibri"/>
          <w:color w:val="212121"/>
          <w:sz w:val="22"/>
          <w:szCs w:val="22"/>
          <w:lang w:eastAsia="en-GB"/>
        </w:rPr>
        <w:t>netbeheerders in Nederland.</w:t>
      </w:r>
    </w:p>
    <w:p w14:paraId="45D15879" w14:textId="6D1982A1" w:rsidR="00437D9B" w:rsidRDefault="007F38AE" w:rsidP="00B322A1">
      <w:pPr>
        <w:rPr>
          <w:rFonts w:ascii="Calibri" w:eastAsia="Times New Roman" w:hAnsi="Calibri" w:cs="Calibri"/>
          <w:color w:val="212121"/>
          <w:sz w:val="22"/>
          <w:szCs w:val="22"/>
          <w:lang w:eastAsia="en-GB"/>
        </w:rPr>
      </w:pPr>
      <w:r w:rsidRPr="00AC16B5">
        <w:rPr>
          <w:rFonts w:ascii="Calibri" w:hAnsi="Calibri" w:cs="Calibri"/>
          <w:noProof/>
          <w:sz w:val="22"/>
          <w:szCs w:val="22"/>
          <w:lang w:eastAsia="en-GB"/>
        </w:rPr>
        <mc:AlternateContent>
          <mc:Choice Requires="wps">
            <w:drawing>
              <wp:anchor distT="0" distB="0" distL="114300" distR="114300" simplePos="0" relativeHeight="251642866" behindDoc="0" locked="0" layoutInCell="1" allowOverlap="1" wp14:anchorId="663852F2" wp14:editId="53BDF325">
                <wp:simplePos x="0" y="0"/>
                <wp:positionH relativeFrom="column">
                  <wp:posOffset>3249295</wp:posOffset>
                </wp:positionH>
                <wp:positionV relativeFrom="paragraph">
                  <wp:posOffset>55173</wp:posOffset>
                </wp:positionV>
                <wp:extent cx="2100580" cy="236855"/>
                <wp:effectExtent l="0" t="0" r="0" b="4445"/>
                <wp:wrapSquare wrapText="bothSides"/>
                <wp:docPr id="72" name="Tekstvak 72"/>
                <wp:cNvGraphicFramePr/>
                <a:graphic xmlns:a="http://schemas.openxmlformats.org/drawingml/2006/main">
                  <a:graphicData uri="http://schemas.microsoft.com/office/word/2010/wordprocessingShape">
                    <wps:wsp>
                      <wps:cNvSpPr txBox="1"/>
                      <wps:spPr>
                        <a:xfrm>
                          <a:off x="0" y="0"/>
                          <a:ext cx="2100580" cy="236855"/>
                        </a:xfrm>
                        <a:prstGeom prst="rect">
                          <a:avLst/>
                        </a:prstGeom>
                        <a:solidFill>
                          <a:schemeClr val="lt1"/>
                        </a:solidFill>
                        <a:ln w="6350">
                          <a:noFill/>
                        </a:ln>
                      </wps:spPr>
                      <wps:txbx>
                        <w:txbxContent>
                          <w:p w14:paraId="0C9C0C62" w14:textId="48D105FE" w:rsidR="00437D9B" w:rsidRPr="0070133E" w:rsidRDefault="00437D9B" w:rsidP="00437D9B">
                            <w:pPr>
                              <w:pStyle w:val="Bijschrift"/>
                            </w:pPr>
                            <w:r>
                              <w:t xml:space="preserve">Figuur 25: Gegevens van de aansluiting </w:t>
                            </w:r>
                          </w:p>
                        </w:txbxContent>
                      </wps:txbx>
                      <wps:bodyPr rot="0" spcFirstLastPara="0" vertOverflow="overflow" horzOverflow="overflow" vert="horz" wrap="square" lIns="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852F2" id="Tekstvak 72" o:spid="_x0000_s1047" type="#_x0000_t202" style="position:absolute;margin-left:255.85pt;margin-top:4.35pt;width:165.4pt;height:18.65pt;z-index:2516428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" fillcolor="white [3201]" stroked="f" strokeweight=".5pt">
                <v:textbox inset="0,1mm,,1mm">
                  <w:txbxContent>
                    <w:p w14:paraId="0C9C0C62" w14:textId="48D105FE" w:rsidR="00437D9B" w:rsidRPr="0070133E" w:rsidRDefault="00437D9B" w:rsidP="00437D9B">
                      <w:pPr>
                        <w:pStyle w:val="Bijschrift"/>
                      </w:pPr>
                      <w:r>
                        <w:t xml:space="preserve">Figuur 25: Gegevens van de aansluiting </w:t>
                      </w:r>
                    </w:p>
                  </w:txbxContent>
                </v:textbox>
                <w10:wrap type="square"/>
              </v:shape>
            </w:pict>
          </mc:Fallback>
        </mc:AlternateContent>
      </w:r>
    </w:p>
    <w:p w14:paraId="2DD52BE2" w14:textId="181B5F08" w:rsidR="00437D9B" w:rsidRDefault="00437D9B" w:rsidP="00B322A1">
      <w:pPr>
        <w:rPr>
          <w:rFonts w:ascii="Calibri" w:eastAsia="Times New Roman" w:hAnsi="Calibri" w:cs="Calibri"/>
          <w:color w:val="212121"/>
          <w:sz w:val="22"/>
          <w:szCs w:val="22"/>
          <w:lang w:eastAsia="en-GB"/>
        </w:rPr>
      </w:pPr>
      <w:r>
        <w:rPr>
          <w:rFonts w:ascii="Calibri" w:eastAsia="Times New Roman" w:hAnsi="Calibri" w:cs="Calibri"/>
          <w:color w:val="212121"/>
          <w:sz w:val="22"/>
          <w:szCs w:val="22"/>
          <w:lang w:eastAsia="en-GB"/>
        </w:rPr>
        <w:t xml:space="preserve">Qua bezetting ten opzichte van het jaarlijks aantal beschikbare uren (8.760) wordt uitgegaan van een bezettingsgraad van 22% in 2023 oplopend naar 25% in 2030. </w:t>
      </w:r>
      <w:r w:rsidR="007F38AE">
        <w:rPr>
          <w:rFonts w:ascii="Calibri" w:eastAsia="Times New Roman" w:hAnsi="Calibri" w:cs="Calibri"/>
          <w:color w:val="212121"/>
          <w:sz w:val="22"/>
          <w:szCs w:val="22"/>
          <w:lang w:eastAsia="en-GB"/>
        </w:rPr>
        <w:t>De aansluiting wordt hiermee qua vermogen voor ca 11% benut, oplopend tot ca. 16% in 2030.</w:t>
      </w:r>
    </w:p>
    <w:p w14:paraId="166E02F1" w14:textId="77777777" w:rsidR="007F38AE" w:rsidRDefault="007F38AE" w:rsidP="00B322A1">
      <w:pPr>
        <w:rPr>
          <w:rFonts w:ascii="Calibri" w:eastAsia="Times New Roman" w:hAnsi="Calibri" w:cs="Calibri"/>
          <w:color w:val="212121"/>
          <w:sz w:val="22"/>
          <w:szCs w:val="22"/>
          <w:lang w:eastAsia="en-GB"/>
        </w:rPr>
      </w:pPr>
    </w:p>
    <w:p w14:paraId="6802578D" w14:textId="77777777" w:rsidR="000D2D6B" w:rsidRDefault="000D2D6B">
      <w:pPr>
        <w:rPr>
          <w:rFonts w:ascii="Calibri" w:eastAsia="Times New Roman" w:hAnsi="Calibri" w:cs="Calibri"/>
          <w:color w:val="212121"/>
          <w:sz w:val="22"/>
          <w:szCs w:val="22"/>
          <w:lang w:eastAsia="en-GB"/>
        </w:rPr>
      </w:pPr>
      <w:r>
        <w:rPr>
          <w:rFonts w:ascii="Calibri" w:eastAsia="Times New Roman" w:hAnsi="Calibri" w:cs="Calibri"/>
          <w:color w:val="212121"/>
          <w:sz w:val="22"/>
          <w:szCs w:val="22"/>
          <w:lang w:eastAsia="en-GB"/>
        </w:rPr>
        <w:br w:type="page"/>
      </w:r>
    </w:p>
    <w:p w14:paraId="04114021" w14:textId="77777777" w:rsidR="000D2D6B" w:rsidRDefault="002C1F7E" w:rsidP="00B322A1">
      <w:pPr>
        <w:rPr>
          <w:rFonts w:ascii="Calibri" w:eastAsia="Times New Roman" w:hAnsi="Calibri" w:cs="Calibri"/>
          <w:color w:val="212121"/>
          <w:sz w:val="22"/>
          <w:szCs w:val="22"/>
          <w:lang w:eastAsia="en-GB"/>
        </w:rPr>
      </w:pPr>
      <w:r>
        <w:rPr>
          <w:rFonts w:ascii="Calibri" w:eastAsia="Times New Roman" w:hAnsi="Calibri" w:cs="Calibri"/>
          <w:color w:val="212121"/>
          <w:sz w:val="22"/>
          <w:szCs w:val="22"/>
          <w:lang w:eastAsia="en-GB"/>
        </w:rPr>
        <w:t>In zichzelf is deze walstroom-casus sterk negatief (zie figuur 26). De oorzaak hiervan ligt – naast</w:t>
      </w:r>
      <w:r w:rsidR="000D2D6B">
        <w:rPr>
          <w:rFonts w:ascii="Calibri" w:eastAsia="Times New Roman" w:hAnsi="Calibri" w:cs="Calibri"/>
          <w:color w:val="212121"/>
          <w:sz w:val="22"/>
          <w:szCs w:val="22"/>
          <w:lang w:eastAsia="en-GB"/>
        </w:rPr>
        <w:t xml:space="preserve"> de bezettingsgraad – in de hoge kosten voor zowel de netaansluiting als de walstroominstallatie. </w:t>
      </w:r>
    </w:p>
    <w:p w14:paraId="612393CA" w14:textId="27D2BE72" w:rsidR="007F38AE" w:rsidRDefault="000D2D6B" w:rsidP="00B322A1">
      <w:pPr>
        <w:rPr>
          <w:rFonts w:ascii="Calibri" w:eastAsia="Times New Roman" w:hAnsi="Calibri" w:cs="Calibri"/>
          <w:color w:val="212121"/>
          <w:sz w:val="22"/>
          <w:szCs w:val="22"/>
          <w:lang w:eastAsia="en-GB"/>
        </w:rPr>
      </w:pPr>
      <w:r w:rsidRPr="00AC16B5">
        <w:rPr>
          <w:rFonts w:ascii="Calibri" w:hAnsi="Calibri" w:cs="Calibri"/>
          <w:noProof/>
          <w:sz w:val="22"/>
          <w:szCs w:val="22"/>
          <w:lang w:eastAsia="en-GB"/>
        </w:rPr>
        <mc:AlternateContent>
          <mc:Choice Requires="wps">
            <w:drawing>
              <wp:anchor distT="0" distB="0" distL="114300" distR="114300" simplePos="0" relativeHeight="251641841" behindDoc="0" locked="0" layoutInCell="1" allowOverlap="1" wp14:anchorId="0D82738F" wp14:editId="660296F4">
                <wp:simplePos x="0" y="0"/>
                <wp:positionH relativeFrom="column">
                  <wp:posOffset>-3175</wp:posOffset>
                </wp:positionH>
                <wp:positionV relativeFrom="paragraph">
                  <wp:posOffset>1876988</wp:posOffset>
                </wp:positionV>
                <wp:extent cx="2360930" cy="236855"/>
                <wp:effectExtent l="0" t="0" r="1270" b="4445"/>
                <wp:wrapSquare wrapText="bothSides"/>
                <wp:docPr id="74" name="Tekstvak 74"/>
                <wp:cNvGraphicFramePr/>
                <a:graphic xmlns:a="http://schemas.openxmlformats.org/drawingml/2006/main">
                  <a:graphicData uri="http://schemas.microsoft.com/office/word/2010/wordprocessingShape">
                    <wps:wsp>
                      <wps:cNvSpPr txBox="1"/>
                      <wps:spPr>
                        <a:xfrm>
                          <a:off x="0" y="0"/>
                          <a:ext cx="2360930" cy="236855"/>
                        </a:xfrm>
                        <a:prstGeom prst="rect">
                          <a:avLst/>
                        </a:prstGeom>
                        <a:solidFill>
                          <a:schemeClr val="lt1"/>
                        </a:solidFill>
                        <a:ln w="6350">
                          <a:noFill/>
                        </a:ln>
                      </wps:spPr>
                      <wps:txbx>
                        <w:txbxContent>
                          <w:p w14:paraId="6D0B289D" w14:textId="323400EE" w:rsidR="000D2D6B" w:rsidRPr="0070133E" w:rsidRDefault="000D2D6B" w:rsidP="000D2D6B">
                            <w:pPr>
                              <w:pStyle w:val="Bijschrift"/>
                            </w:pPr>
                            <w:r>
                              <w:t xml:space="preserve">Figuur 26: Basecase Walstroom Cruiseschepen </w:t>
                            </w:r>
                          </w:p>
                        </w:txbxContent>
                      </wps:txbx>
                      <wps:bodyPr rot="0" spcFirstLastPara="0" vertOverflow="overflow" horzOverflow="overflow" vert="horz" wrap="square" lIns="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2738F" id="Tekstvak 74" o:spid="_x0000_s1048" type="#_x0000_t202" style="position:absolute;margin-left:-.25pt;margin-top:147.8pt;width:185.9pt;height:18.65pt;z-index:2516418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" fillcolor="white [3201]" stroked="f" strokeweight=".5pt">
                <v:textbox inset="0,1mm,,1mm">
                  <w:txbxContent>
                    <w:p w14:paraId="6D0B289D" w14:textId="323400EE" w:rsidR="000D2D6B" w:rsidRPr="0070133E" w:rsidRDefault="000D2D6B" w:rsidP="000D2D6B">
                      <w:pPr>
                        <w:pStyle w:val="Bijschrift"/>
                      </w:pPr>
                      <w:r>
                        <w:t xml:space="preserve">Figuur 26: Basecase Walstroom Cruiseschepen </w:t>
                      </w:r>
                    </w:p>
                  </w:txbxContent>
                </v:textbox>
                <w10:wrap type="square"/>
              </v:shape>
            </w:pict>
          </mc:Fallback>
        </mc:AlternateContent>
      </w:r>
      <w:r w:rsidR="002C1F7E">
        <w:rPr>
          <w:rFonts w:ascii="Calibri" w:eastAsia="Times New Roman" w:hAnsi="Calibri" w:cs="Calibri"/>
          <w:color w:val="212121"/>
          <w:sz w:val="22"/>
          <w:szCs w:val="22"/>
          <w:lang w:eastAsia="en-GB"/>
        </w:rPr>
        <w:t xml:space="preserve"> </w:t>
      </w:r>
    </w:p>
    <w:p w14:paraId="26232CD9" w14:textId="7AFBC573" w:rsidR="00437D9B" w:rsidRDefault="000D2D6B" w:rsidP="00B322A1">
      <w:pPr>
        <w:rPr>
          <w:rFonts w:ascii="Calibri" w:eastAsia="Times New Roman" w:hAnsi="Calibri" w:cs="Calibri"/>
          <w:color w:val="212121"/>
          <w:sz w:val="22"/>
          <w:szCs w:val="22"/>
          <w:lang w:eastAsia="en-GB"/>
        </w:rPr>
      </w:pPr>
      <w:r w:rsidRPr="000D2D6B">
        <w:rPr>
          <w:rFonts w:ascii="Calibri" w:eastAsia="Times New Roman" w:hAnsi="Calibri" w:cs="Calibri"/>
          <w:noProof/>
          <w:color w:val="212121"/>
          <w:sz w:val="22"/>
          <w:szCs w:val="22"/>
          <w:lang w:eastAsia="en-GB"/>
        </w:rPr>
        <w:drawing>
          <wp:anchor distT="0" distB="0" distL="114300" distR="114300" simplePos="0" relativeHeight="251700224" behindDoc="0" locked="0" layoutInCell="1" allowOverlap="1" wp14:anchorId="459DC59C" wp14:editId="37D8EFFA">
            <wp:simplePos x="0" y="0"/>
            <wp:positionH relativeFrom="column">
              <wp:posOffset>0</wp:posOffset>
            </wp:positionH>
            <wp:positionV relativeFrom="paragraph">
              <wp:posOffset>1905</wp:posOffset>
            </wp:positionV>
            <wp:extent cx="5756910" cy="1744345"/>
            <wp:effectExtent l="0" t="0" r="0" b="0"/>
            <wp:wrapSquare wrapText="bothSides"/>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6910" cy="1744345"/>
                    </a:xfrm>
                    <a:prstGeom prst="rect">
                      <a:avLst/>
                    </a:prstGeom>
                  </pic:spPr>
                </pic:pic>
              </a:graphicData>
            </a:graphic>
            <wp14:sizeRelH relativeFrom="page">
              <wp14:pctWidth>0</wp14:pctWidth>
            </wp14:sizeRelH>
            <wp14:sizeRelV relativeFrom="page">
              <wp14:pctHeight>0</wp14:pctHeight>
            </wp14:sizeRelV>
          </wp:anchor>
        </w:drawing>
      </w:r>
    </w:p>
    <w:p w14:paraId="4F35E053" w14:textId="13BA2281" w:rsidR="00DC1153" w:rsidRDefault="00DC1153" w:rsidP="00B322A1">
      <w:pPr>
        <w:rPr>
          <w:rFonts w:ascii="Calibri" w:eastAsia="Times New Roman" w:hAnsi="Calibri" w:cs="Calibri"/>
          <w:color w:val="212121"/>
          <w:sz w:val="22"/>
          <w:szCs w:val="22"/>
          <w:lang w:eastAsia="en-GB"/>
        </w:rPr>
      </w:pPr>
    </w:p>
    <w:p w14:paraId="2E2A3403" w14:textId="1240E8AF" w:rsidR="005F3BFD" w:rsidRDefault="000D2D6B" w:rsidP="00B322A1">
      <w:pPr>
        <w:rPr>
          <w:rFonts w:ascii="Calibri" w:eastAsia="Times New Roman" w:hAnsi="Calibri" w:cs="Calibri"/>
          <w:color w:val="212121"/>
          <w:sz w:val="22"/>
          <w:szCs w:val="22"/>
          <w:lang w:eastAsia="en-GB"/>
        </w:rPr>
      </w:pPr>
      <w:r>
        <w:rPr>
          <w:rFonts w:ascii="Calibri" w:eastAsia="Times New Roman" w:hAnsi="Calibri" w:cs="Calibri"/>
          <w:color w:val="212121"/>
          <w:sz w:val="22"/>
          <w:szCs w:val="22"/>
          <w:lang w:eastAsia="en-GB"/>
        </w:rPr>
        <w:t>Binnen de beschikbare netcapaciteit kan een batterij worden ingezet van 10MW</w:t>
      </w:r>
      <w:r w:rsidR="005F3BFD">
        <w:rPr>
          <w:rFonts w:ascii="Calibri" w:eastAsia="Times New Roman" w:hAnsi="Calibri" w:cs="Calibri"/>
          <w:color w:val="212121"/>
          <w:sz w:val="22"/>
          <w:szCs w:val="22"/>
          <w:lang w:eastAsia="en-GB"/>
        </w:rPr>
        <w:t>, bij voorkeur met</w:t>
      </w:r>
      <w:r w:rsidR="00E433B0">
        <w:rPr>
          <w:rFonts w:ascii="Calibri" w:eastAsia="Times New Roman" w:hAnsi="Calibri" w:cs="Calibri"/>
          <w:color w:val="212121"/>
          <w:sz w:val="22"/>
          <w:szCs w:val="22"/>
          <w:lang w:eastAsia="en-GB"/>
        </w:rPr>
        <w:t xml:space="preserve"> </w:t>
      </w:r>
      <w:r w:rsidR="005F3BFD">
        <w:rPr>
          <w:rFonts w:ascii="Calibri" w:eastAsia="Times New Roman" w:hAnsi="Calibri" w:cs="Calibri"/>
          <w:color w:val="212121"/>
          <w:sz w:val="22"/>
          <w:szCs w:val="22"/>
          <w:lang w:eastAsia="en-GB"/>
        </w:rPr>
        <w:t xml:space="preserve">een capaciteit van 11,15 MWh </w:t>
      </w:r>
      <w:r w:rsidR="00E433B0">
        <w:rPr>
          <w:rFonts w:ascii="Calibri" w:eastAsia="Times New Roman" w:hAnsi="Calibri" w:cs="Calibri"/>
          <w:color w:val="212121"/>
          <w:sz w:val="22"/>
          <w:szCs w:val="22"/>
          <w:lang w:eastAsia="en-GB"/>
        </w:rPr>
        <w:t>(wat operationeel overeenkomst met 10MWh)</w:t>
      </w:r>
      <w:r w:rsidR="005F3BFD">
        <w:rPr>
          <w:rFonts w:ascii="Calibri" w:eastAsia="Times New Roman" w:hAnsi="Calibri" w:cs="Calibri"/>
          <w:color w:val="212121"/>
          <w:sz w:val="22"/>
          <w:szCs w:val="22"/>
          <w:lang w:eastAsia="en-GB"/>
        </w:rPr>
        <w:t>. Dit betekent dat op de FCR ladend en ontladend kan worden geboden met 5 MW.</w:t>
      </w:r>
    </w:p>
    <w:p w14:paraId="353199B2" w14:textId="1FE414E0" w:rsidR="005F3BFD" w:rsidRDefault="005F3BFD" w:rsidP="00B322A1">
      <w:pPr>
        <w:rPr>
          <w:rFonts w:ascii="Calibri" w:eastAsia="Times New Roman" w:hAnsi="Calibri" w:cs="Calibri"/>
          <w:color w:val="212121"/>
          <w:sz w:val="22"/>
          <w:szCs w:val="22"/>
          <w:lang w:eastAsia="en-GB"/>
        </w:rPr>
      </w:pPr>
      <w:r w:rsidRPr="00AC16B5">
        <w:rPr>
          <w:rFonts w:ascii="Calibri" w:hAnsi="Calibri" w:cs="Calibri"/>
          <w:noProof/>
          <w:sz w:val="22"/>
          <w:szCs w:val="22"/>
          <w:lang w:eastAsia="en-GB"/>
        </w:rPr>
        <mc:AlternateContent>
          <mc:Choice Requires="wps">
            <w:drawing>
              <wp:anchor distT="0" distB="0" distL="114300" distR="114300" simplePos="0" relativeHeight="251640816" behindDoc="0" locked="0" layoutInCell="1" allowOverlap="1" wp14:anchorId="4C28E43E" wp14:editId="6F0E9490">
                <wp:simplePos x="0" y="0"/>
                <wp:positionH relativeFrom="column">
                  <wp:posOffset>-34290</wp:posOffset>
                </wp:positionH>
                <wp:positionV relativeFrom="paragraph">
                  <wp:posOffset>970843</wp:posOffset>
                </wp:positionV>
                <wp:extent cx="2360930" cy="236855"/>
                <wp:effectExtent l="0" t="0" r="1270" b="4445"/>
                <wp:wrapSquare wrapText="bothSides"/>
                <wp:docPr id="77" name="Tekstvak 77"/>
                <wp:cNvGraphicFramePr/>
                <a:graphic xmlns:a="http://schemas.openxmlformats.org/drawingml/2006/main">
                  <a:graphicData uri="http://schemas.microsoft.com/office/word/2010/wordprocessingShape">
                    <wps:wsp>
                      <wps:cNvSpPr txBox="1"/>
                      <wps:spPr>
                        <a:xfrm>
                          <a:off x="0" y="0"/>
                          <a:ext cx="2360930" cy="236855"/>
                        </a:xfrm>
                        <a:prstGeom prst="rect">
                          <a:avLst/>
                        </a:prstGeom>
                        <a:solidFill>
                          <a:schemeClr val="lt1"/>
                        </a:solidFill>
                        <a:ln w="6350">
                          <a:noFill/>
                        </a:ln>
                      </wps:spPr>
                      <wps:txbx>
                        <w:txbxContent>
                          <w:p w14:paraId="167CBEB5" w14:textId="436DA1DF" w:rsidR="005F3BFD" w:rsidRPr="0070133E" w:rsidRDefault="005F3BFD" w:rsidP="005F3BFD">
                            <w:pPr>
                              <w:pStyle w:val="Bijschrift"/>
                            </w:pPr>
                            <w:r>
                              <w:t xml:space="preserve">Figuur 27: Gegevens batterij </w:t>
                            </w:r>
                          </w:p>
                        </w:txbxContent>
                      </wps:txbx>
                      <wps:bodyPr rot="0" spcFirstLastPara="0" vertOverflow="overflow" horzOverflow="overflow" vert="horz" wrap="square" lIns="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8E43E" id="Tekstvak 77" o:spid="_x0000_s1049" type="#_x0000_t202" style="position:absolute;margin-left:-2.7pt;margin-top:76.45pt;width:185.9pt;height:18.65pt;z-index:25164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" fillcolor="white [3201]" stroked="f" strokeweight=".5pt">
                <v:textbox inset="0,1mm,,1mm">
                  <w:txbxContent>
                    <w:p w14:paraId="167CBEB5" w14:textId="436DA1DF" w:rsidR="005F3BFD" w:rsidRPr="0070133E" w:rsidRDefault="005F3BFD" w:rsidP="005F3BFD">
                      <w:pPr>
                        <w:pStyle w:val="Bijschrift"/>
                      </w:pPr>
                      <w:r>
                        <w:t xml:space="preserve">Figuur 27: Gegevens batterij </w:t>
                      </w:r>
                    </w:p>
                  </w:txbxContent>
                </v:textbox>
                <w10:wrap type="square"/>
              </v:shape>
            </w:pict>
          </mc:Fallback>
        </mc:AlternateContent>
      </w:r>
      <w:r w:rsidRPr="005F3BFD">
        <w:rPr>
          <w:b/>
          <w:bCs/>
          <w:noProof/>
          <w:sz w:val="22"/>
          <w:szCs w:val="22"/>
          <w:lang w:eastAsia="en-GB"/>
        </w:rPr>
        <w:drawing>
          <wp:anchor distT="0" distB="0" distL="114300" distR="114300" simplePos="0" relativeHeight="251702272" behindDoc="0" locked="0" layoutInCell="1" allowOverlap="1" wp14:anchorId="293F82CF" wp14:editId="72C5BEDC">
            <wp:simplePos x="0" y="0"/>
            <wp:positionH relativeFrom="column">
              <wp:posOffset>2917190</wp:posOffset>
            </wp:positionH>
            <wp:positionV relativeFrom="paragraph">
              <wp:posOffset>168364</wp:posOffset>
            </wp:positionV>
            <wp:extent cx="2801798" cy="1320639"/>
            <wp:effectExtent l="0" t="0" r="5080" b="635"/>
            <wp:wrapSquare wrapText="bothSides"/>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801798" cy="1320639"/>
                    </a:xfrm>
                    <a:prstGeom prst="rect">
                      <a:avLst/>
                    </a:prstGeom>
                  </pic:spPr>
                </pic:pic>
              </a:graphicData>
            </a:graphic>
            <wp14:sizeRelH relativeFrom="page">
              <wp14:pctWidth>0</wp14:pctWidth>
            </wp14:sizeRelH>
            <wp14:sizeRelV relativeFrom="page">
              <wp14:pctHeight>0</wp14:pctHeight>
            </wp14:sizeRelV>
          </wp:anchor>
        </w:drawing>
      </w:r>
    </w:p>
    <w:p w14:paraId="651B372E" w14:textId="554C13D6" w:rsidR="000D2D6B" w:rsidRDefault="005F3BFD" w:rsidP="00B322A1">
      <w:pPr>
        <w:rPr>
          <w:rFonts w:ascii="Calibri" w:eastAsia="Times New Roman" w:hAnsi="Calibri" w:cs="Calibri"/>
          <w:color w:val="212121"/>
          <w:sz w:val="22"/>
          <w:szCs w:val="22"/>
          <w:lang w:eastAsia="en-GB"/>
        </w:rPr>
      </w:pPr>
      <w:r w:rsidRPr="005F3BFD">
        <w:rPr>
          <w:rFonts w:ascii="Calibri" w:eastAsia="Times New Roman" w:hAnsi="Calibri" w:cs="Calibri"/>
          <w:noProof/>
          <w:color w:val="212121"/>
          <w:sz w:val="22"/>
          <w:szCs w:val="22"/>
          <w:lang w:eastAsia="en-GB"/>
        </w:rPr>
        <w:drawing>
          <wp:anchor distT="0" distB="0" distL="114300" distR="114300" simplePos="0" relativeHeight="251701248" behindDoc="0" locked="0" layoutInCell="1" allowOverlap="1" wp14:anchorId="43C4A309" wp14:editId="7F64AFFC">
            <wp:simplePos x="0" y="0"/>
            <wp:positionH relativeFrom="column">
              <wp:posOffset>0</wp:posOffset>
            </wp:positionH>
            <wp:positionV relativeFrom="paragraph">
              <wp:posOffset>1270</wp:posOffset>
            </wp:positionV>
            <wp:extent cx="2654462" cy="836432"/>
            <wp:effectExtent l="0" t="0" r="0" b="1905"/>
            <wp:wrapSquare wrapText="bothSides"/>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654462" cy="836432"/>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color w:val="212121"/>
          <w:sz w:val="22"/>
          <w:szCs w:val="22"/>
          <w:lang w:eastAsia="en-GB"/>
        </w:rPr>
        <w:t xml:space="preserve"> </w:t>
      </w:r>
    </w:p>
    <w:p w14:paraId="30AF77B7" w14:textId="2802A24F" w:rsidR="00D73C4E" w:rsidRDefault="00D73C4E" w:rsidP="00B322A1">
      <w:pPr>
        <w:rPr>
          <w:rFonts w:ascii="Calibri" w:eastAsia="Times New Roman" w:hAnsi="Calibri" w:cs="Calibri"/>
          <w:color w:val="212121"/>
          <w:sz w:val="22"/>
          <w:szCs w:val="22"/>
          <w:lang w:eastAsia="en-GB"/>
        </w:rPr>
      </w:pPr>
    </w:p>
    <w:p w14:paraId="413BC7B9" w14:textId="081981DA" w:rsidR="00D73C4E" w:rsidRDefault="005F3BFD" w:rsidP="00B322A1">
      <w:pPr>
        <w:rPr>
          <w:rFonts w:ascii="Calibri" w:eastAsia="Times New Roman" w:hAnsi="Calibri" w:cs="Calibri"/>
          <w:color w:val="212121"/>
          <w:sz w:val="22"/>
          <w:szCs w:val="22"/>
          <w:lang w:eastAsia="en-GB"/>
        </w:rPr>
      </w:pPr>
      <w:r w:rsidRPr="00AC16B5">
        <w:rPr>
          <w:rFonts w:ascii="Calibri" w:hAnsi="Calibri" w:cs="Calibri"/>
          <w:noProof/>
          <w:sz w:val="22"/>
          <w:szCs w:val="22"/>
          <w:lang w:eastAsia="en-GB"/>
        </w:rPr>
        <mc:AlternateContent>
          <mc:Choice Requires="wps">
            <w:drawing>
              <wp:anchor distT="0" distB="0" distL="114300" distR="114300" simplePos="0" relativeHeight="251639791" behindDoc="0" locked="0" layoutInCell="1" allowOverlap="1" wp14:anchorId="2EB964C3" wp14:editId="3E61FEFF">
                <wp:simplePos x="0" y="0"/>
                <wp:positionH relativeFrom="column">
                  <wp:posOffset>2922560</wp:posOffset>
                </wp:positionH>
                <wp:positionV relativeFrom="paragraph">
                  <wp:posOffset>100997</wp:posOffset>
                </wp:positionV>
                <wp:extent cx="2360930" cy="236855"/>
                <wp:effectExtent l="0" t="0" r="1270" b="4445"/>
                <wp:wrapSquare wrapText="bothSides"/>
                <wp:docPr id="78" name="Tekstvak 78"/>
                <wp:cNvGraphicFramePr/>
                <a:graphic xmlns:a="http://schemas.openxmlformats.org/drawingml/2006/main">
                  <a:graphicData uri="http://schemas.microsoft.com/office/word/2010/wordprocessingShape">
                    <wps:wsp>
                      <wps:cNvSpPr txBox="1"/>
                      <wps:spPr>
                        <a:xfrm>
                          <a:off x="0" y="0"/>
                          <a:ext cx="2360930" cy="236855"/>
                        </a:xfrm>
                        <a:prstGeom prst="rect">
                          <a:avLst/>
                        </a:prstGeom>
                        <a:solidFill>
                          <a:schemeClr val="lt1"/>
                        </a:solidFill>
                        <a:ln w="6350">
                          <a:noFill/>
                        </a:ln>
                      </wps:spPr>
                      <wps:txbx>
                        <w:txbxContent>
                          <w:p w14:paraId="388A69AE" w14:textId="5B0D33F9" w:rsidR="005F3BFD" w:rsidRPr="0070133E" w:rsidRDefault="005F3BFD" w:rsidP="005F3BFD">
                            <w:pPr>
                              <w:pStyle w:val="Bijschrift"/>
                            </w:pPr>
                            <w:r>
                              <w:t xml:space="preserve">Figuur 28: Operationele kosten batterij per jaar </w:t>
                            </w:r>
                          </w:p>
                        </w:txbxContent>
                      </wps:txbx>
                      <wps:bodyPr rot="0" spcFirstLastPara="0" vertOverflow="overflow" horzOverflow="overflow" vert="horz" wrap="square" lIns="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964C3" id="Tekstvak 78" o:spid="_x0000_s1050" type="#_x0000_t202" style="position:absolute;margin-left:230.1pt;margin-top:7.95pt;width:185.9pt;height:18.65pt;z-index:251639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" fillcolor="white [3201]" stroked="f" strokeweight=".5pt">
                <v:textbox inset="0,1mm,,1mm">
                  <w:txbxContent>
                    <w:p w14:paraId="388A69AE" w14:textId="5B0D33F9" w:rsidR="005F3BFD" w:rsidRPr="0070133E" w:rsidRDefault="005F3BFD" w:rsidP="005F3BFD">
                      <w:pPr>
                        <w:pStyle w:val="Bijschrift"/>
                      </w:pPr>
                      <w:r>
                        <w:t xml:space="preserve">Figuur 28: Operationele kosten batterij per jaar </w:t>
                      </w:r>
                    </w:p>
                  </w:txbxContent>
                </v:textbox>
                <w10:wrap type="square"/>
              </v:shape>
            </w:pict>
          </mc:Fallback>
        </mc:AlternateContent>
      </w:r>
    </w:p>
    <w:p w14:paraId="0D50D413" w14:textId="1E9694BA" w:rsidR="0027586C" w:rsidRDefault="0027586C" w:rsidP="0027586C">
      <w:pPr>
        <w:rPr>
          <w:sz w:val="22"/>
          <w:szCs w:val="22"/>
          <w:lang w:eastAsia="en-GB"/>
        </w:rPr>
      </w:pPr>
    </w:p>
    <w:p w14:paraId="1038821B" w14:textId="77777777" w:rsidR="005F3BFD" w:rsidRDefault="005F3BFD" w:rsidP="0027586C">
      <w:pPr>
        <w:rPr>
          <w:sz w:val="22"/>
          <w:szCs w:val="22"/>
          <w:lang w:eastAsia="en-GB"/>
        </w:rPr>
      </w:pPr>
    </w:p>
    <w:p w14:paraId="1BD1BF33" w14:textId="03F4CD92" w:rsidR="00595895" w:rsidRDefault="00D60DF4" w:rsidP="0027586C">
      <w:pPr>
        <w:rPr>
          <w:sz w:val="22"/>
          <w:szCs w:val="22"/>
          <w:lang w:eastAsia="en-GB"/>
        </w:rPr>
      </w:pPr>
      <w:r w:rsidRPr="00AC16B5">
        <w:rPr>
          <w:rFonts w:ascii="Calibri" w:hAnsi="Calibri" w:cs="Calibri"/>
          <w:noProof/>
          <w:sz w:val="22"/>
          <w:szCs w:val="22"/>
          <w:lang w:eastAsia="en-GB"/>
        </w:rPr>
        <mc:AlternateContent>
          <mc:Choice Requires="wps">
            <w:drawing>
              <wp:anchor distT="0" distB="0" distL="114300" distR="114300" simplePos="0" relativeHeight="251638766" behindDoc="0" locked="0" layoutInCell="1" allowOverlap="1" wp14:anchorId="562FE8CC" wp14:editId="219B9FCE">
                <wp:simplePos x="0" y="0"/>
                <wp:positionH relativeFrom="column">
                  <wp:posOffset>-32385</wp:posOffset>
                </wp:positionH>
                <wp:positionV relativeFrom="paragraph">
                  <wp:posOffset>2752090</wp:posOffset>
                </wp:positionV>
                <wp:extent cx="3892550" cy="236855"/>
                <wp:effectExtent l="0" t="0" r="6350" b="4445"/>
                <wp:wrapSquare wrapText="bothSides"/>
                <wp:docPr id="81" name="Tekstvak 81"/>
                <wp:cNvGraphicFramePr/>
                <a:graphic xmlns:a="http://schemas.openxmlformats.org/drawingml/2006/main">
                  <a:graphicData uri="http://schemas.microsoft.com/office/word/2010/wordprocessingShape">
                    <wps:wsp>
                      <wps:cNvSpPr txBox="1"/>
                      <wps:spPr>
                        <a:xfrm>
                          <a:off x="0" y="0"/>
                          <a:ext cx="3892550" cy="236855"/>
                        </a:xfrm>
                        <a:prstGeom prst="rect">
                          <a:avLst/>
                        </a:prstGeom>
                        <a:solidFill>
                          <a:schemeClr val="lt1"/>
                        </a:solidFill>
                        <a:ln w="6350">
                          <a:noFill/>
                        </a:ln>
                      </wps:spPr>
                      <wps:txbx>
                        <w:txbxContent>
                          <w:p w14:paraId="26C86CBB" w14:textId="00E79F3D" w:rsidR="00D60DF4" w:rsidRPr="0070133E" w:rsidRDefault="00D60DF4" w:rsidP="00D60DF4">
                            <w:pPr>
                              <w:pStyle w:val="Bijschrift"/>
                            </w:pPr>
                            <w:r>
                              <w:t xml:space="preserve">Figuur 29: Effect inzet batterij op businesscase "Walstroom voor Cruiseschepen” </w:t>
                            </w:r>
                          </w:p>
                        </w:txbxContent>
                      </wps:txbx>
                      <wps:bodyPr rot="0" spcFirstLastPara="0" vertOverflow="overflow" horzOverflow="overflow" vert="horz" wrap="square" lIns="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FE8CC" id="Tekstvak 81" o:spid="_x0000_s1051" type="#_x0000_t202" style="position:absolute;margin-left:-2.55pt;margin-top:216.7pt;width:306.5pt;height:18.65pt;z-index:2516387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" fillcolor="white [3201]" stroked="f" strokeweight=".5pt">
                <v:textbox inset="0,1mm,,1mm">
                  <w:txbxContent>
                    <w:p w14:paraId="26C86CBB" w14:textId="00E79F3D" w:rsidR="00D60DF4" w:rsidRPr="0070133E" w:rsidRDefault="00D60DF4" w:rsidP="00D60DF4">
                      <w:pPr>
                        <w:pStyle w:val="Bijschrift"/>
                      </w:pPr>
                      <w:r>
                        <w:t xml:space="preserve">Figuur 29: Effect inzet batterij op businesscase "Walstroom voor Cruiseschepen” </w:t>
                      </w:r>
                    </w:p>
                  </w:txbxContent>
                </v:textbox>
                <w10:wrap type="square"/>
              </v:shape>
            </w:pict>
          </mc:Fallback>
        </mc:AlternateContent>
      </w:r>
      <w:r>
        <w:rPr>
          <w:noProof/>
        </w:rPr>
        <w:drawing>
          <wp:anchor distT="0" distB="0" distL="114300" distR="114300" simplePos="0" relativeHeight="251705344" behindDoc="0" locked="0" layoutInCell="1" allowOverlap="1" wp14:anchorId="4BDA891E" wp14:editId="617F19A7">
            <wp:simplePos x="0" y="0"/>
            <wp:positionH relativeFrom="column">
              <wp:posOffset>0</wp:posOffset>
            </wp:positionH>
            <wp:positionV relativeFrom="paragraph">
              <wp:posOffset>756920</wp:posOffset>
            </wp:positionV>
            <wp:extent cx="5756910" cy="2020570"/>
            <wp:effectExtent l="0" t="0" r="0" b="0"/>
            <wp:wrapSquare wrapText="bothSides"/>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756910" cy="2020570"/>
                    </a:xfrm>
                    <a:prstGeom prst="rect">
                      <a:avLst/>
                    </a:prstGeom>
                  </pic:spPr>
                </pic:pic>
              </a:graphicData>
            </a:graphic>
            <wp14:sizeRelH relativeFrom="page">
              <wp14:pctWidth>0</wp14:pctWidth>
            </wp14:sizeRelH>
            <wp14:sizeRelV relativeFrom="page">
              <wp14:pctHeight>0</wp14:pctHeight>
            </wp14:sizeRelV>
          </wp:anchor>
        </w:drawing>
      </w:r>
      <w:r w:rsidR="005F3BFD">
        <w:rPr>
          <w:sz w:val="22"/>
          <w:szCs w:val="22"/>
          <w:lang w:eastAsia="en-GB"/>
        </w:rPr>
        <w:t xml:space="preserve">Het toevoegen van een batterij met deze omvang levert een jaarlijkse bijdrage aan de walstroom businesscase op variërend van </w:t>
      </w:r>
      <w:r>
        <w:rPr>
          <w:sz w:val="22"/>
          <w:szCs w:val="22"/>
          <w:lang w:eastAsia="en-GB"/>
        </w:rPr>
        <w:t xml:space="preserve">€655K in jaar 1 oplopend tot €935K in jaar 7. Na jaar 7 daalt de bijdrage jaarlijks vanwege de ingeschatte afname van de inzetbaarheid op de FCR en geïndexeerde stijging van operationele kosten. </w:t>
      </w:r>
    </w:p>
    <w:p w14:paraId="644A3BEE" w14:textId="5649A881" w:rsidR="00D60DF4" w:rsidRDefault="00D60DF4" w:rsidP="0027586C">
      <w:pPr>
        <w:rPr>
          <w:sz w:val="22"/>
          <w:szCs w:val="22"/>
          <w:lang w:eastAsia="en-GB"/>
        </w:rPr>
      </w:pPr>
    </w:p>
    <w:p w14:paraId="75336CF7" w14:textId="0D3DEC94" w:rsidR="00D60DF4" w:rsidRDefault="00D60DF4" w:rsidP="0027586C">
      <w:pPr>
        <w:rPr>
          <w:sz w:val="22"/>
          <w:szCs w:val="22"/>
          <w:lang w:eastAsia="en-GB"/>
        </w:rPr>
      </w:pPr>
    </w:p>
    <w:p w14:paraId="6E471D24" w14:textId="4DEC5563" w:rsidR="005F3BFD" w:rsidRDefault="00D60DF4" w:rsidP="0027586C">
      <w:pPr>
        <w:rPr>
          <w:sz w:val="22"/>
          <w:szCs w:val="22"/>
          <w:lang w:eastAsia="en-GB"/>
        </w:rPr>
      </w:pPr>
      <w:r>
        <w:rPr>
          <w:sz w:val="22"/>
          <w:szCs w:val="22"/>
          <w:lang w:eastAsia="en-GB"/>
        </w:rPr>
        <w:t>In bovenstaande figuur is het effect van de inzet van de batterij op de totale businesscase voor de Walstroom-installatie weergegeven. In tegenstelling tot de eerste casus uit dit rapport is hier geen sprake van uitbreiding van de netaansluiting om het verdienmodel van de batterij toe te voegen. Dit resulteert in een flinke ‘boost’ van de businesscase voor de walstroominstallatie, waarbij het break-even punt eerder in de tijd komt te liggen en rond het 10</w:t>
      </w:r>
      <w:r w:rsidRPr="009F0668">
        <w:rPr>
          <w:sz w:val="22"/>
          <w:szCs w:val="22"/>
          <w:vertAlign w:val="superscript"/>
          <w:lang w:eastAsia="en-GB"/>
        </w:rPr>
        <w:t>e</w:t>
      </w:r>
      <w:r>
        <w:rPr>
          <w:sz w:val="22"/>
          <w:szCs w:val="22"/>
          <w:lang w:eastAsia="en-GB"/>
        </w:rPr>
        <w:t xml:space="preserve"> jaar kan worden bereikt. </w:t>
      </w:r>
    </w:p>
    <w:p w14:paraId="2AA6A3C3" w14:textId="77777777" w:rsidR="00A847D7" w:rsidRDefault="00A847D7" w:rsidP="0027586C">
      <w:pPr>
        <w:rPr>
          <w:sz w:val="22"/>
          <w:szCs w:val="22"/>
          <w:lang w:eastAsia="en-GB"/>
        </w:rPr>
      </w:pPr>
    </w:p>
    <w:p w14:paraId="54549768" w14:textId="5F2B3BA4" w:rsidR="00A847D7" w:rsidRDefault="00A847D7" w:rsidP="0027586C">
      <w:pPr>
        <w:rPr>
          <w:sz w:val="22"/>
          <w:szCs w:val="22"/>
          <w:lang w:eastAsia="en-GB"/>
        </w:rPr>
      </w:pPr>
      <w:r w:rsidRPr="00AC16B5">
        <w:rPr>
          <w:rFonts w:ascii="Calibri" w:hAnsi="Calibri" w:cs="Calibri"/>
          <w:noProof/>
          <w:sz w:val="22"/>
          <w:szCs w:val="22"/>
          <w:lang w:eastAsia="en-GB"/>
        </w:rPr>
        <mc:AlternateContent>
          <mc:Choice Requires="wps">
            <w:drawing>
              <wp:anchor distT="0" distB="0" distL="114300" distR="114300" simplePos="0" relativeHeight="251636716" behindDoc="0" locked="0" layoutInCell="1" allowOverlap="1" wp14:anchorId="5B1BBB74" wp14:editId="3F518F9B">
                <wp:simplePos x="0" y="0"/>
                <wp:positionH relativeFrom="column">
                  <wp:posOffset>2968906</wp:posOffset>
                </wp:positionH>
                <wp:positionV relativeFrom="paragraph">
                  <wp:posOffset>1823037</wp:posOffset>
                </wp:positionV>
                <wp:extent cx="2360930" cy="236855"/>
                <wp:effectExtent l="0" t="0" r="1270" b="4445"/>
                <wp:wrapSquare wrapText="bothSides"/>
                <wp:docPr id="85" name="Tekstvak 85"/>
                <wp:cNvGraphicFramePr/>
                <a:graphic xmlns:a="http://schemas.openxmlformats.org/drawingml/2006/main">
                  <a:graphicData uri="http://schemas.microsoft.com/office/word/2010/wordprocessingShape">
                    <wps:wsp>
                      <wps:cNvSpPr txBox="1"/>
                      <wps:spPr>
                        <a:xfrm>
                          <a:off x="0" y="0"/>
                          <a:ext cx="2360930" cy="236855"/>
                        </a:xfrm>
                        <a:prstGeom prst="rect">
                          <a:avLst/>
                        </a:prstGeom>
                        <a:solidFill>
                          <a:schemeClr val="lt1"/>
                        </a:solidFill>
                        <a:ln w="6350">
                          <a:noFill/>
                        </a:ln>
                      </wps:spPr>
                      <wps:txbx>
                        <w:txbxContent>
                          <w:p w14:paraId="1E74A53A" w14:textId="4AF6FA42" w:rsidR="00A847D7" w:rsidRPr="0070133E" w:rsidRDefault="00A847D7" w:rsidP="00A847D7">
                            <w:pPr>
                              <w:pStyle w:val="Bijschrift"/>
                            </w:pPr>
                            <w:r>
                              <w:t xml:space="preserve">Figuur 30: Gegevens batterij </w:t>
                            </w:r>
                          </w:p>
                        </w:txbxContent>
                      </wps:txbx>
                      <wps:bodyPr rot="0" spcFirstLastPara="0" vertOverflow="overflow" horzOverflow="overflow" vert="horz" wrap="square" lIns="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BBB74" id="Tekstvak 85" o:spid="_x0000_s1052" type="#_x0000_t202" style="position:absolute;margin-left:233.75pt;margin-top:143.55pt;width:185.9pt;height:18.65pt;z-index:2516367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" fillcolor="white [3201]" stroked="f" strokeweight=".5pt">
                <v:textbox inset="0,1mm,,1mm">
                  <w:txbxContent>
                    <w:p w14:paraId="1E74A53A" w14:textId="4AF6FA42" w:rsidR="00A847D7" w:rsidRPr="0070133E" w:rsidRDefault="00A847D7" w:rsidP="00A847D7">
                      <w:pPr>
                        <w:pStyle w:val="Bijschrift"/>
                      </w:pPr>
                      <w:r>
                        <w:t xml:space="preserve">Figuur 30: Gegevens batterij </w:t>
                      </w:r>
                    </w:p>
                  </w:txbxContent>
                </v:textbox>
                <w10:wrap type="square"/>
              </v:shape>
            </w:pict>
          </mc:Fallback>
        </mc:AlternateContent>
      </w:r>
      <w:r w:rsidRPr="00A847D7">
        <w:rPr>
          <w:noProof/>
          <w:sz w:val="22"/>
          <w:szCs w:val="22"/>
          <w:lang w:eastAsia="en-GB"/>
        </w:rPr>
        <w:drawing>
          <wp:anchor distT="0" distB="0" distL="114300" distR="114300" simplePos="0" relativeHeight="251707392" behindDoc="0" locked="0" layoutInCell="1" allowOverlap="1" wp14:anchorId="602B8410" wp14:editId="7597A637">
            <wp:simplePos x="0" y="0"/>
            <wp:positionH relativeFrom="column">
              <wp:posOffset>-3175</wp:posOffset>
            </wp:positionH>
            <wp:positionV relativeFrom="paragraph">
              <wp:posOffset>1124159</wp:posOffset>
            </wp:positionV>
            <wp:extent cx="2777490" cy="1321435"/>
            <wp:effectExtent l="0" t="0" r="3810" b="0"/>
            <wp:wrapSquare wrapText="bothSides"/>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777490" cy="1321435"/>
                    </a:xfrm>
                    <a:prstGeom prst="rect">
                      <a:avLst/>
                    </a:prstGeom>
                  </pic:spPr>
                </pic:pic>
              </a:graphicData>
            </a:graphic>
            <wp14:sizeRelH relativeFrom="page">
              <wp14:pctWidth>0</wp14:pctWidth>
            </wp14:sizeRelH>
            <wp14:sizeRelV relativeFrom="page">
              <wp14:pctHeight>0</wp14:pctHeight>
            </wp14:sizeRelV>
          </wp:anchor>
        </w:drawing>
      </w:r>
      <w:r>
        <w:rPr>
          <w:sz w:val="22"/>
          <w:szCs w:val="22"/>
          <w:lang w:eastAsia="en-GB"/>
        </w:rPr>
        <w:t xml:space="preserve">Een tweede scenario betreft het inzetten van een batterij om de benodigde netaansluiting te verkleinen. Zoals eerder vermeld is met name het piekvermogen in de netaansluiting regelmatig een breekpunt in de businesscase van een walstroominstallatie van deze omvang. Wordt </w:t>
      </w:r>
      <w:r w:rsidR="006129DF">
        <w:rPr>
          <w:sz w:val="22"/>
          <w:szCs w:val="22"/>
          <w:lang w:eastAsia="en-GB"/>
        </w:rPr>
        <w:t xml:space="preserve">het </w:t>
      </w:r>
      <w:r>
        <w:rPr>
          <w:sz w:val="22"/>
          <w:szCs w:val="22"/>
          <w:lang w:eastAsia="en-GB"/>
        </w:rPr>
        <w:t xml:space="preserve">benodigde </w:t>
      </w:r>
      <w:r w:rsidR="006129DF">
        <w:rPr>
          <w:sz w:val="22"/>
          <w:szCs w:val="22"/>
          <w:lang w:eastAsia="en-GB"/>
        </w:rPr>
        <w:t>piekvermogen van de aansluiting (</w:t>
      </w:r>
      <w:r>
        <w:rPr>
          <w:sz w:val="22"/>
          <w:szCs w:val="22"/>
          <w:lang w:eastAsia="en-GB"/>
        </w:rPr>
        <w:t>kW-max</w:t>
      </w:r>
      <w:r w:rsidR="006129DF">
        <w:rPr>
          <w:sz w:val="22"/>
          <w:szCs w:val="22"/>
          <w:lang w:eastAsia="en-GB"/>
        </w:rPr>
        <w:t>)</w:t>
      </w:r>
      <w:r>
        <w:rPr>
          <w:sz w:val="22"/>
          <w:szCs w:val="22"/>
          <w:lang w:eastAsia="en-GB"/>
        </w:rPr>
        <w:t xml:space="preserve"> verlaagd van 16MW naar 10MW, dan zal de batterij de additionele vraag in moeten kunnen vullen voor een periode van – aanname – 2 uur. Dit resulteert in de inzet van een batterij van 10 </w:t>
      </w:r>
      <w:proofErr w:type="spellStart"/>
      <w:r>
        <w:rPr>
          <w:sz w:val="22"/>
          <w:szCs w:val="22"/>
          <w:lang w:eastAsia="en-GB"/>
        </w:rPr>
        <w:t>Mw</w:t>
      </w:r>
      <w:proofErr w:type="spellEnd"/>
      <w:r>
        <w:rPr>
          <w:sz w:val="22"/>
          <w:szCs w:val="22"/>
          <w:lang w:eastAsia="en-GB"/>
        </w:rPr>
        <w:t xml:space="preserve"> met een ‘</w:t>
      </w:r>
      <w:proofErr w:type="spellStart"/>
      <w:r>
        <w:rPr>
          <w:sz w:val="22"/>
          <w:szCs w:val="22"/>
          <w:lang w:eastAsia="en-GB"/>
        </w:rPr>
        <w:t>reusable</w:t>
      </w:r>
      <w:proofErr w:type="spellEnd"/>
      <w:r>
        <w:rPr>
          <w:sz w:val="22"/>
          <w:szCs w:val="22"/>
          <w:lang w:eastAsia="en-GB"/>
        </w:rPr>
        <w:t xml:space="preserve">’ capaciteit van 12 MWh. </w:t>
      </w:r>
    </w:p>
    <w:p w14:paraId="777E946C" w14:textId="1CFAFAD3" w:rsidR="00A847D7" w:rsidRDefault="00A847D7" w:rsidP="0027586C">
      <w:pPr>
        <w:rPr>
          <w:sz w:val="22"/>
          <w:szCs w:val="22"/>
          <w:lang w:eastAsia="en-GB"/>
        </w:rPr>
      </w:pPr>
      <w:r w:rsidRPr="00A847D7">
        <w:rPr>
          <w:noProof/>
          <w:sz w:val="22"/>
          <w:szCs w:val="22"/>
          <w:lang w:eastAsia="en-GB"/>
        </w:rPr>
        <w:drawing>
          <wp:anchor distT="0" distB="0" distL="114300" distR="114300" simplePos="0" relativeHeight="251706368" behindDoc="0" locked="0" layoutInCell="1" allowOverlap="1" wp14:anchorId="7BE300BB" wp14:editId="7556E3BF">
            <wp:simplePos x="0" y="0"/>
            <wp:positionH relativeFrom="column">
              <wp:posOffset>2968906</wp:posOffset>
            </wp:positionH>
            <wp:positionV relativeFrom="paragraph">
              <wp:posOffset>101367</wp:posOffset>
            </wp:positionV>
            <wp:extent cx="2694972" cy="743925"/>
            <wp:effectExtent l="0" t="0" r="0" b="5715"/>
            <wp:wrapSquare wrapText="bothSides"/>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694972" cy="743925"/>
                    </a:xfrm>
                    <a:prstGeom prst="rect">
                      <a:avLst/>
                    </a:prstGeom>
                  </pic:spPr>
                </pic:pic>
              </a:graphicData>
            </a:graphic>
            <wp14:sizeRelH relativeFrom="page">
              <wp14:pctWidth>0</wp14:pctWidth>
            </wp14:sizeRelH>
            <wp14:sizeRelV relativeFrom="page">
              <wp14:pctHeight>0</wp14:pctHeight>
            </wp14:sizeRelV>
          </wp:anchor>
        </w:drawing>
      </w:r>
    </w:p>
    <w:p w14:paraId="581EB5B8" w14:textId="49170081" w:rsidR="00A847D7" w:rsidRDefault="00A847D7" w:rsidP="0027586C">
      <w:pPr>
        <w:rPr>
          <w:sz w:val="22"/>
          <w:szCs w:val="22"/>
          <w:lang w:eastAsia="en-GB"/>
        </w:rPr>
      </w:pPr>
    </w:p>
    <w:p w14:paraId="2BDDDCC1" w14:textId="3DFBBEE1" w:rsidR="00A847D7" w:rsidRDefault="00A847D7" w:rsidP="0027586C">
      <w:pPr>
        <w:rPr>
          <w:sz w:val="22"/>
          <w:szCs w:val="22"/>
          <w:lang w:eastAsia="en-GB"/>
        </w:rPr>
      </w:pPr>
      <w:r w:rsidRPr="00AC16B5">
        <w:rPr>
          <w:rFonts w:ascii="Calibri" w:hAnsi="Calibri" w:cs="Calibri"/>
          <w:noProof/>
          <w:sz w:val="22"/>
          <w:szCs w:val="22"/>
          <w:lang w:eastAsia="en-GB"/>
        </w:rPr>
        <mc:AlternateContent>
          <mc:Choice Requires="wps">
            <w:drawing>
              <wp:anchor distT="0" distB="0" distL="114300" distR="114300" simplePos="0" relativeHeight="251637741" behindDoc="0" locked="0" layoutInCell="1" allowOverlap="1" wp14:anchorId="0D18029A" wp14:editId="2CCF76F2">
                <wp:simplePos x="0" y="0"/>
                <wp:positionH relativeFrom="column">
                  <wp:posOffset>-12065</wp:posOffset>
                </wp:positionH>
                <wp:positionV relativeFrom="paragraph">
                  <wp:posOffset>180975</wp:posOffset>
                </wp:positionV>
                <wp:extent cx="2360930" cy="236855"/>
                <wp:effectExtent l="0" t="0" r="1270" b="4445"/>
                <wp:wrapSquare wrapText="bothSides"/>
                <wp:docPr id="84" name="Tekstvak 84"/>
                <wp:cNvGraphicFramePr/>
                <a:graphic xmlns:a="http://schemas.openxmlformats.org/drawingml/2006/main">
                  <a:graphicData uri="http://schemas.microsoft.com/office/word/2010/wordprocessingShape">
                    <wps:wsp>
                      <wps:cNvSpPr txBox="1"/>
                      <wps:spPr>
                        <a:xfrm>
                          <a:off x="0" y="0"/>
                          <a:ext cx="2360930" cy="236855"/>
                        </a:xfrm>
                        <a:prstGeom prst="rect">
                          <a:avLst/>
                        </a:prstGeom>
                        <a:solidFill>
                          <a:schemeClr val="lt1"/>
                        </a:solidFill>
                        <a:ln w="6350">
                          <a:noFill/>
                        </a:ln>
                      </wps:spPr>
                      <wps:txbx>
                        <w:txbxContent>
                          <w:p w14:paraId="6A73F6CB" w14:textId="60C268CB" w:rsidR="00A847D7" w:rsidRPr="0070133E" w:rsidRDefault="00A847D7" w:rsidP="00A847D7">
                            <w:pPr>
                              <w:pStyle w:val="Bijschrift"/>
                            </w:pPr>
                            <w:r>
                              <w:t xml:space="preserve">Figuur 29: Gegevens ‘kleinere’ netaansluiting </w:t>
                            </w:r>
                          </w:p>
                        </w:txbxContent>
                      </wps:txbx>
                      <wps:bodyPr rot="0" spcFirstLastPara="0" vertOverflow="overflow" horzOverflow="overflow" vert="horz" wrap="square" lIns="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8029A" id="Tekstvak 84" o:spid="_x0000_s1053" type="#_x0000_t202" style="position:absolute;margin-left:-.95pt;margin-top:14.25pt;width:185.9pt;height:18.65pt;z-index:2516377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" fillcolor="white [3201]" stroked="f" strokeweight=".5pt">
                <v:textbox inset="0,1mm,,1mm">
                  <w:txbxContent>
                    <w:p w14:paraId="6A73F6CB" w14:textId="60C268CB" w:rsidR="00A847D7" w:rsidRPr="0070133E" w:rsidRDefault="00A847D7" w:rsidP="00A847D7">
                      <w:pPr>
                        <w:pStyle w:val="Bijschrift"/>
                      </w:pPr>
                      <w:r>
                        <w:t xml:space="preserve">Figuur 29: Gegevens ‘kleinere’ netaansluiting </w:t>
                      </w:r>
                    </w:p>
                  </w:txbxContent>
                </v:textbox>
                <w10:wrap type="square"/>
              </v:shape>
            </w:pict>
          </mc:Fallback>
        </mc:AlternateContent>
      </w:r>
    </w:p>
    <w:p w14:paraId="0A11F3A8" w14:textId="646CD387" w:rsidR="00A847D7" w:rsidRDefault="00A847D7" w:rsidP="0027586C">
      <w:pPr>
        <w:rPr>
          <w:sz w:val="22"/>
          <w:szCs w:val="22"/>
          <w:lang w:eastAsia="en-GB"/>
        </w:rPr>
      </w:pPr>
    </w:p>
    <w:p w14:paraId="3A9EB25F" w14:textId="20E30A80" w:rsidR="005F3BFD" w:rsidRDefault="005F3BFD" w:rsidP="0027586C">
      <w:pPr>
        <w:rPr>
          <w:sz w:val="22"/>
          <w:szCs w:val="22"/>
          <w:lang w:eastAsia="en-GB"/>
        </w:rPr>
      </w:pPr>
    </w:p>
    <w:p w14:paraId="1A5B8728" w14:textId="03E31471" w:rsidR="00A847D7" w:rsidRPr="0027586C" w:rsidRDefault="00FA776E" w:rsidP="0027586C">
      <w:pPr>
        <w:rPr>
          <w:sz w:val="22"/>
          <w:szCs w:val="22"/>
          <w:lang w:eastAsia="en-GB"/>
        </w:rPr>
      </w:pPr>
      <w:r>
        <w:rPr>
          <w:sz w:val="22"/>
          <w:szCs w:val="22"/>
          <w:lang w:eastAsia="en-GB"/>
        </w:rPr>
        <w:t>In aanvulling op het eerste scenario van deze casus brengt de inzet van een iets grotere batterij waarmee de kW-max in het contract naar beneden kan worden bijgesteld, de businesscase naar positieve waarden rond het 10</w:t>
      </w:r>
      <w:r w:rsidRPr="009F0668">
        <w:rPr>
          <w:sz w:val="22"/>
          <w:szCs w:val="22"/>
          <w:vertAlign w:val="superscript"/>
          <w:lang w:eastAsia="en-GB"/>
        </w:rPr>
        <w:t>e</w:t>
      </w:r>
      <w:r>
        <w:rPr>
          <w:sz w:val="22"/>
          <w:szCs w:val="22"/>
          <w:lang w:eastAsia="en-GB"/>
        </w:rPr>
        <w:t xml:space="preserve"> jaar. </w:t>
      </w:r>
    </w:p>
    <w:p w14:paraId="380EAAFC" w14:textId="1B668EB9" w:rsidR="00172012" w:rsidRDefault="00FA776E" w:rsidP="00172012">
      <w:pPr>
        <w:rPr>
          <w:sz w:val="22"/>
          <w:szCs w:val="22"/>
          <w:lang w:eastAsia="en-GB"/>
        </w:rPr>
      </w:pPr>
      <w:r w:rsidRPr="00AC16B5">
        <w:rPr>
          <w:rFonts w:ascii="Calibri" w:hAnsi="Calibri" w:cs="Calibri"/>
          <w:noProof/>
          <w:sz w:val="22"/>
          <w:szCs w:val="22"/>
          <w:lang w:eastAsia="en-GB"/>
        </w:rPr>
        <mc:AlternateContent>
          <mc:Choice Requires="wps">
            <w:drawing>
              <wp:anchor distT="0" distB="0" distL="114300" distR="114300" simplePos="0" relativeHeight="251635691" behindDoc="0" locked="0" layoutInCell="1" allowOverlap="1" wp14:anchorId="3A662F02" wp14:editId="64E5F768">
                <wp:simplePos x="0" y="0"/>
                <wp:positionH relativeFrom="column">
                  <wp:posOffset>-3175</wp:posOffset>
                </wp:positionH>
                <wp:positionV relativeFrom="paragraph">
                  <wp:posOffset>2195267</wp:posOffset>
                </wp:positionV>
                <wp:extent cx="5237480" cy="236855"/>
                <wp:effectExtent l="0" t="0" r="0" b="4445"/>
                <wp:wrapSquare wrapText="bothSides"/>
                <wp:docPr id="88" name="Tekstvak 88"/>
                <wp:cNvGraphicFramePr/>
                <a:graphic xmlns:a="http://schemas.openxmlformats.org/drawingml/2006/main">
                  <a:graphicData uri="http://schemas.microsoft.com/office/word/2010/wordprocessingShape">
                    <wps:wsp>
                      <wps:cNvSpPr txBox="1"/>
                      <wps:spPr>
                        <a:xfrm>
                          <a:off x="0" y="0"/>
                          <a:ext cx="5237480" cy="236855"/>
                        </a:xfrm>
                        <a:prstGeom prst="rect">
                          <a:avLst/>
                        </a:prstGeom>
                        <a:solidFill>
                          <a:schemeClr val="lt1"/>
                        </a:solidFill>
                        <a:ln w="6350">
                          <a:noFill/>
                        </a:ln>
                      </wps:spPr>
                      <wps:txbx>
                        <w:txbxContent>
                          <w:p w14:paraId="053ACC0E" w14:textId="43F374EC" w:rsidR="00A847D7" w:rsidRPr="0070133E" w:rsidRDefault="00A847D7" w:rsidP="00A847D7">
                            <w:pPr>
                              <w:pStyle w:val="Bijschrift"/>
                            </w:pPr>
                            <w:r>
                              <w:t xml:space="preserve">Figuur 31: </w:t>
                            </w:r>
                            <w:r w:rsidR="00FA776E">
                              <w:t>Inzet batterij ter compensatie van piek-capaciteit netaansluiting Walstroom voor Cruiseschepen</w:t>
                            </w:r>
                            <w:r>
                              <w:t xml:space="preserve"> </w:t>
                            </w:r>
                          </w:p>
                        </w:txbxContent>
                      </wps:txbx>
                      <wps:bodyPr rot="0" spcFirstLastPara="0" vertOverflow="overflow" horzOverflow="overflow" vert="horz" wrap="square" lIns="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62F02" id="Tekstvak 88" o:spid="_x0000_s1054" type="#_x0000_t202" style="position:absolute;margin-left:-.25pt;margin-top:172.85pt;width:412.4pt;height:18.65pt;z-index:2516356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" fillcolor="white [3201]" stroked="f" strokeweight=".5pt">
                <v:textbox inset="0,1mm,,1mm">
                  <w:txbxContent>
                    <w:p w14:paraId="053ACC0E" w14:textId="43F374EC" w:rsidR="00A847D7" w:rsidRPr="0070133E" w:rsidRDefault="00A847D7" w:rsidP="00A847D7">
                      <w:pPr>
                        <w:pStyle w:val="Bijschrift"/>
                      </w:pPr>
                      <w:r>
                        <w:t xml:space="preserve">Figuur 31: </w:t>
                      </w:r>
                      <w:r w:rsidR="00FA776E">
                        <w:t>Inzet batterij ter compensatie van piek-capaciteit netaansluiting Walstroom voor Cruiseschepen</w:t>
                      </w:r>
                      <w:r>
                        <w:t xml:space="preserve"> </w:t>
                      </w:r>
                    </w:p>
                  </w:txbxContent>
                </v:textbox>
                <w10:wrap type="square"/>
              </v:shape>
            </w:pict>
          </mc:Fallback>
        </mc:AlternateContent>
      </w:r>
    </w:p>
    <w:p w14:paraId="614E56A1" w14:textId="74347482" w:rsidR="00A847D7" w:rsidRDefault="00A847D7" w:rsidP="00172012">
      <w:pPr>
        <w:rPr>
          <w:sz w:val="22"/>
          <w:szCs w:val="22"/>
          <w:lang w:eastAsia="en-GB"/>
        </w:rPr>
      </w:pPr>
      <w:r>
        <w:rPr>
          <w:noProof/>
        </w:rPr>
        <w:drawing>
          <wp:anchor distT="0" distB="0" distL="114300" distR="114300" simplePos="0" relativeHeight="251708416" behindDoc="0" locked="0" layoutInCell="1" allowOverlap="1" wp14:anchorId="1DE4E71C" wp14:editId="35720DC5">
            <wp:simplePos x="0" y="0"/>
            <wp:positionH relativeFrom="column">
              <wp:posOffset>0</wp:posOffset>
            </wp:positionH>
            <wp:positionV relativeFrom="paragraph">
              <wp:posOffset>1270</wp:posOffset>
            </wp:positionV>
            <wp:extent cx="5756910" cy="2020570"/>
            <wp:effectExtent l="0" t="0" r="0" b="0"/>
            <wp:wrapSquare wrapText="bothSides"/>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756910" cy="2020570"/>
                    </a:xfrm>
                    <a:prstGeom prst="rect">
                      <a:avLst/>
                    </a:prstGeom>
                  </pic:spPr>
                </pic:pic>
              </a:graphicData>
            </a:graphic>
            <wp14:sizeRelH relativeFrom="page">
              <wp14:pctWidth>0</wp14:pctWidth>
            </wp14:sizeRelH>
            <wp14:sizeRelV relativeFrom="page">
              <wp14:pctHeight>0</wp14:pctHeight>
            </wp14:sizeRelV>
          </wp:anchor>
        </w:drawing>
      </w:r>
    </w:p>
    <w:p w14:paraId="468C2083" w14:textId="4DF916F6" w:rsidR="00A847D7" w:rsidRDefault="00A847D7" w:rsidP="00172012">
      <w:pPr>
        <w:rPr>
          <w:sz w:val="22"/>
          <w:szCs w:val="22"/>
          <w:lang w:eastAsia="en-GB"/>
        </w:rPr>
      </w:pPr>
    </w:p>
    <w:p w14:paraId="3C03D9F1" w14:textId="534188A5" w:rsidR="00FA776E" w:rsidRDefault="00FA776E" w:rsidP="00FA776E">
      <w:pPr>
        <w:rPr>
          <w:lang w:eastAsia="en-GB"/>
        </w:rPr>
      </w:pPr>
      <w:r>
        <w:rPr>
          <w:rFonts w:asciiTheme="majorHAnsi" w:hAnsiTheme="majorHAnsi" w:cstheme="majorHAnsi"/>
          <w:color w:val="2F5496" w:themeColor="accent1" w:themeShade="BF"/>
          <w:sz w:val="26"/>
          <w:szCs w:val="26"/>
          <w:lang w:eastAsia="en-GB"/>
        </w:rPr>
        <w:t>Conclusie</w:t>
      </w:r>
      <w:r>
        <w:rPr>
          <w:lang w:eastAsia="en-GB"/>
        </w:rPr>
        <w:t xml:space="preserve"> </w:t>
      </w:r>
    </w:p>
    <w:p w14:paraId="7ACCD454" w14:textId="50A5A3D7" w:rsidR="00FA776E" w:rsidRDefault="00FA776E" w:rsidP="00FA776E">
      <w:pPr>
        <w:rPr>
          <w:sz w:val="22"/>
          <w:szCs w:val="22"/>
          <w:lang w:eastAsia="en-GB"/>
        </w:rPr>
      </w:pPr>
      <w:r>
        <w:rPr>
          <w:sz w:val="22"/>
          <w:szCs w:val="22"/>
          <w:lang w:eastAsia="en-GB"/>
        </w:rPr>
        <w:t xml:space="preserve">In een markt waar relatief hoge vermogens worden gevraagd uit het net en congestie een belemmerende factor is voor de aanleg van walstroom installaties heeft het inzetten van een batterij een positieve bijdrage op de businesscase. </w:t>
      </w:r>
    </w:p>
    <w:p w14:paraId="70934D52" w14:textId="77777777" w:rsidR="00FA776E" w:rsidRDefault="00FA776E" w:rsidP="00FA776E">
      <w:pPr>
        <w:rPr>
          <w:rFonts w:asciiTheme="majorHAnsi" w:hAnsiTheme="majorHAnsi" w:cstheme="majorHAnsi"/>
          <w:color w:val="2F5496" w:themeColor="accent1" w:themeShade="BF"/>
          <w:sz w:val="26"/>
          <w:szCs w:val="26"/>
          <w:lang w:eastAsia="en-GB"/>
        </w:rPr>
      </w:pPr>
    </w:p>
    <w:p w14:paraId="70354A0B" w14:textId="04DEC0B3" w:rsidR="00FA776E" w:rsidRDefault="00FA776E" w:rsidP="00FA776E">
      <w:pPr>
        <w:rPr>
          <w:lang w:eastAsia="en-GB"/>
        </w:rPr>
      </w:pPr>
      <w:r>
        <w:rPr>
          <w:rFonts w:asciiTheme="majorHAnsi" w:hAnsiTheme="majorHAnsi" w:cstheme="majorHAnsi"/>
          <w:color w:val="2F5496" w:themeColor="accent1" w:themeShade="BF"/>
          <w:sz w:val="26"/>
          <w:szCs w:val="26"/>
          <w:lang w:eastAsia="en-GB"/>
        </w:rPr>
        <w:t>Aanbevelingen</w:t>
      </w:r>
      <w:r>
        <w:rPr>
          <w:lang w:eastAsia="en-GB"/>
        </w:rPr>
        <w:t xml:space="preserve"> </w:t>
      </w:r>
    </w:p>
    <w:p w14:paraId="73EF6DC7" w14:textId="77777777" w:rsidR="00FA776E" w:rsidRDefault="00FA776E" w:rsidP="00FA776E">
      <w:pPr>
        <w:rPr>
          <w:sz w:val="22"/>
          <w:szCs w:val="22"/>
          <w:lang w:eastAsia="en-GB"/>
        </w:rPr>
      </w:pPr>
      <w:r>
        <w:rPr>
          <w:sz w:val="22"/>
          <w:szCs w:val="22"/>
          <w:lang w:eastAsia="en-GB"/>
        </w:rPr>
        <w:t xml:space="preserve">In deze casus is nog steeds het uitgangspunt gehanteerd dat een batterij alleen voor de FCR en onbalansmarkt beschikbaar is wanneer er geen schip aan de kade ligt, temeer omdat over het daadwerkelijke verloop van de vraagprofielen nog onduidelijkheid bestaat. Gedurende de tijd kan besloten worden de batterij – in beperkte mate – ook in te zetten op de FCR en onbalansmarkt als er wel schepen aan de kade liggen, waarmee de revenu van de batterij verder toeneemt. </w:t>
      </w:r>
    </w:p>
    <w:p w14:paraId="08EF2C0A" w14:textId="77777777" w:rsidR="008E3F05" w:rsidRDefault="008E3F05" w:rsidP="00FA776E">
      <w:pPr>
        <w:rPr>
          <w:sz w:val="22"/>
          <w:szCs w:val="22"/>
          <w:lang w:eastAsia="en-GB"/>
        </w:rPr>
      </w:pPr>
    </w:p>
    <w:p w14:paraId="660BE945" w14:textId="5AB6DA36" w:rsidR="008E3F05" w:rsidRDefault="008E3F05" w:rsidP="00FA776E">
      <w:pPr>
        <w:rPr>
          <w:sz w:val="22"/>
          <w:szCs w:val="22"/>
          <w:lang w:eastAsia="en-GB"/>
        </w:rPr>
      </w:pPr>
      <w:r>
        <w:rPr>
          <w:sz w:val="22"/>
          <w:szCs w:val="22"/>
          <w:lang w:eastAsia="en-GB"/>
        </w:rPr>
        <w:t xml:space="preserve">In het tweede scenario waarbij de batterij wordt ingezet om een hogere kW-max op de aansluiting te voorkomen, is alleen rekening gehouden met de rekenkundige aansluit- en exploitatiekosten van deze grotere aansluiting. In de regel is in geval van congestie in het netwerk daadwerkelijk een investering nodig om de capaciteit uit te kunnen breiden. Een waardering van het voorkomen van een dergelijke investering zou als bate aan de businesscase kunnen worden toegerekend. </w:t>
      </w:r>
    </w:p>
    <w:p w14:paraId="33F86331" w14:textId="77777777" w:rsidR="00FA776E" w:rsidRDefault="00FA776E" w:rsidP="00FA776E">
      <w:pPr>
        <w:rPr>
          <w:sz w:val="22"/>
          <w:szCs w:val="22"/>
          <w:lang w:eastAsia="en-GB"/>
        </w:rPr>
      </w:pPr>
    </w:p>
    <w:p w14:paraId="4220ADD0" w14:textId="39EADB39" w:rsidR="00FA776E" w:rsidRDefault="00FA776E" w:rsidP="00FA776E">
      <w:pPr>
        <w:rPr>
          <w:sz w:val="22"/>
          <w:szCs w:val="22"/>
          <w:lang w:eastAsia="en-GB"/>
        </w:rPr>
      </w:pPr>
      <w:r>
        <w:rPr>
          <w:sz w:val="22"/>
          <w:szCs w:val="22"/>
          <w:lang w:eastAsia="en-GB"/>
        </w:rPr>
        <w:t>Evenals voor de eerste casus uit dit rapport geldt dat de baten vanwege het wegvallen van de uitstoot van schadelijke stoffen nog niet is meegenomen in de businesscase. Het toevoegen hiervan zou de casus eerder in de tijd positief kunnen maken.</w:t>
      </w:r>
    </w:p>
    <w:p w14:paraId="5668C1F0" w14:textId="77777777" w:rsidR="00FA776E" w:rsidRDefault="00FA776E" w:rsidP="00172012">
      <w:pPr>
        <w:rPr>
          <w:sz w:val="22"/>
          <w:szCs w:val="22"/>
          <w:lang w:eastAsia="en-GB"/>
        </w:rPr>
      </w:pPr>
    </w:p>
    <w:p w14:paraId="0E46F3D0" w14:textId="77777777" w:rsidR="009F0668" w:rsidRPr="009B2D99" w:rsidRDefault="009F0668" w:rsidP="009F0668">
      <w:pPr>
        <w:rPr>
          <w:lang w:eastAsia="en-GB"/>
        </w:rPr>
      </w:pPr>
    </w:p>
    <w:p w14:paraId="7C33A809" w14:textId="5F3F1C1E" w:rsidR="00DC76F3" w:rsidRDefault="00DC76F3" w:rsidP="00DC76F3">
      <w:pPr>
        <w:pStyle w:val="Kop2"/>
        <w:rPr>
          <w:lang w:eastAsia="en-GB"/>
        </w:rPr>
      </w:pPr>
      <w:bookmarkStart w:id="41" w:name="_Toc145433739"/>
      <w:r>
        <w:rPr>
          <w:lang w:eastAsia="en-GB"/>
        </w:rPr>
        <w:t>Walstroom voor een terminal</w:t>
      </w:r>
      <w:bookmarkEnd w:id="41"/>
    </w:p>
    <w:p w14:paraId="09BAB136" w14:textId="269A3D1B" w:rsidR="00D974F5" w:rsidRDefault="00D974F5" w:rsidP="00DC76F3">
      <w:pPr>
        <w:rPr>
          <w:rFonts w:ascii="Calibri" w:eastAsia="Times New Roman" w:hAnsi="Calibri" w:cs="Calibri"/>
          <w:color w:val="212121"/>
          <w:sz w:val="22"/>
          <w:szCs w:val="22"/>
          <w:lang w:eastAsia="en-GB"/>
        </w:rPr>
      </w:pPr>
      <w:r>
        <w:rPr>
          <w:rFonts w:ascii="Calibri" w:eastAsia="Times New Roman" w:hAnsi="Calibri" w:cs="Calibri"/>
          <w:color w:val="212121"/>
          <w:sz w:val="22"/>
          <w:szCs w:val="22"/>
          <w:lang w:eastAsia="en-GB"/>
        </w:rPr>
        <w:t xml:space="preserve">Voor deze casus is uitgegaan van een containerterminal-kade waar zowel kleinere als grote containerschepen bediend moeten kunnen worden. De vraag van deze schepen varieert (zie bijlage I) tussen de 1,5 en 4 </w:t>
      </w:r>
      <w:proofErr w:type="spellStart"/>
      <w:r>
        <w:rPr>
          <w:rFonts w:ascii="Calibri" w:eastAsia="Times New Roman" w:hAnsi="Calibri" w:cs="Calibri"/>
          <w:color w:val="212121"/>
          <w:sz w:val="22"/>
          <w:szCs w:val="22"/>
          <w:lang w:eastAsia="en-GB"/>
        </w:rPr>
        <w:t>Mw</w:t>
      </w:r>
      <w:proofErr w:type="spellEnd"/>
      <w:r>
        <w:rPr>
          <w:rFonts w:ascii="Calibri" w:eastAsia="Times New Roman" w:hAnsi="Calibri" w:cs="Calibri"/>
          <w:color w:val="212121"/>
          <w:sz w:val="22"/>
          <w:szCs w:val="22"/>
          <w:lang w:eastAsia="en-GB"/>
        </w:rPr>
        <w:t xml:space="preserve"> op continue basis, met een piekvraag tussen de 2 en 6 MW. Walstroominstallaties voor deze typen kades zijn relatief kostbaar, omdat specifieke voorzieningen moeten worden getroffen om de aansluitingen zo te positioneren dat deze dicht bij het aansluitpunt van het schip liggen en de kranen op de kade niet in de weg liggen. Dit resulteert in een flinke ‘</w:t>
      </w:r>
      <w:proofErr w:type="spellStart"/>
      <w:r>
        <w:rPr>
          <w:rFonts w:ascii="Calibri" w:eastAsia="Times New Roman" w:hAnsi="Calibri" w:cs="Calibri"/>
          <w:color w:val="212121"/>
          <w:sz w:val="22"/>
          <w:szCs w:val="22"/>
          <w:lang w:eastAsia="en-GB"/>
        </w:rPr>
        <w:t>meerlengte</w:t>
      </w:r>
      <w:proofErr w:type="spellEnd"/>
      <w:r>
        <w:rPr>
          <w:rFonts w:ascii="Calibri" w:eastAsia="Times New Roman" w:hAnsi="Calibri" w:cs="Calibri"/>
          <w:color w:val="212121"/>
          <w:sz w:val="22"/>
          <w:szCs w:val="22"/>
          <w:lang w:eastAsia="en-GB"/>
        </w:rPr>
        <w:t xml:space="preserve">’ op de aansluiting, met dito kosten op de walstroominstallatie. </w:t>
      </w:r>
    </w:p>
    <w:p w14:paraId="0E21EC7B" w14:textId="163B82F7" w:rsidR="00D974F5" w:rsidRDefault="00D974F5" w:rsidP="00DC76F3">
      <w:pPr>
        <w:rPr>
          <w:rFonts w:ascii="Calibri" w:eastAsia="Times New Roman" w:hAnsi="Calibri" w:cs="Calibri"/>
          <w:color w:val="212121"/>
          <w:sz w:val="22"/>
          <w:szCs w:val="22"/>
          <w:lang w:eastAsia="en-GB"/>
        </w:rPr>
      </w:pPr>
    </w:p>
    <w:p w14:paraId="18B362EF" w14:textId="189BFA04" w:rsidR="00D974F5" w:rsidRDefault="00D974F5" w:rsidP="00DC76F3">
      <w:pPr>
        <w:rPr>
          <w:rFonts w:ascii="Calibri" w:eastAsia="Times New Roman" w:hAnsi="Calibri" w:cs="Calibri"/>
          <w:color w:val="212121"/>
          <w:sz w:val="22"/>
          <w:szCs w:val="22"/>
          <w:lang w:eastAsia="en-GB"/>
        </w:rPr>
      </w:pPr>
      <w:r>
        <w:rPr>
          <w:rFonts w:ascii="Calibri" w:eastAsia="Times New Roman" w:hAnsi="Calibri" w:cs="Calibri"/>
          <w:color w:val="212121"/>
          <w:sz w:val="22"/>
          <w:szCs w:val="22"/>
          <w:lang w:eastAsia="en-GB"/>
        </w:rPr>
        <w:t>De bezettingsgraad op deze kades is doorgaans hoog in uren, ingeschat op een kleine 30% in 2023 oplopend naar ruim 50% in 2030. Achterliggende verwachting is dat de markt voor overslag in de Nederlandse havens de komende jaren toe blijft nemen en de schepen groter</w:t>
      </w:r>
      <w:r w:rsidR="006129DF">
        <w:rPr>
          <w:rFonts w:ascii="Calibri" w:eastAsia="Times New Roman" w:hAnsi="Calibri" w:cs="Calibri"/>
          <w:color w:val="212121"/>
          <w:sz w:val="22"/>
          <w:szCs w:val="22"/>
          <w:lang w:eastAsia="en-GB"/>
        </w:rPr>
        <w:t xml:space="preserve"> worden</w:t>
      </w:r>
      <w:r>
        <w:rPr>
          <w:rFonts w:ascii="Calibri" w:eastAsia="Times New Roman" w:hAnsi="Calibri" w:cs="Calibri"/>
          <w:color w:val="212121"/>
          <w:sz w:val="22"/>
          <w:szCs w:val="22"/>
          <w:lang w:eastAsia="en-GB"/>
        </w:rPr>
        <w:t>, maar wel energiezuiniger. Gegeven de relatief hoge kosten van de installatie</w:t>
      </w:r>
      <w:r w:rsidR="006129DF">
        <w:rPr>
          <w:rStyle w:val="Voetnootmarkering"/>
          <w:rFonts w:ascii="Calibri" w:eastAsia="Times New Roman" w:hAnsi="Calibri" w:cs="Calibri"/>
          <w:color w:val="212121"/>
          <w:sz w:val="22"/>
          <w:szCs w:val="22"/>
          <w:lang w:eastAsia="en-GB"/>
        </w:rPr>
        <w:footnoteReference w:id="16"/>
      </w:r>
      <w:r w:rsidR="006129DF">
        <w:rPr>
          <w:rFonts w:ascii="Calibri" w:eastAsia="Times New Roman" w:hAnsi="Calibri" w:cs="Calibri"/>
          <w:color w:val="212121"/>
          <w:sz w:val="22"/>
          <w:szCs w:val="22"/>
          <w:lang w:eastAsia="en-GB"/>
        </w:rPr>
        <w:t xml:space="preserve"> </w:t>
      </w:r>
      <w:r>
        <w:rPr>
          <w:rFonts w:ascii="Calibri" w:eastAsia="Times New Roman" w:hAnsi="Calibri" w:cs="Calibri"/>
          <w:color w:val="212121"/>
          <w:sz w:val="22"/>
          <w:szCs w:val="22"/>
          <w:lang w:eastAsia="en-GB"/>
        </w:rPr>
        <w:t>wordt uitgegaan van een aansluiting waarmee de bezettingsgraad relatief hoog uitkomt, 6MW contract met een kW-max van eveneens 6 Mw. Qua vermogen betekent dit in het rekenmodel een bezettingsgraad van 9,5% in 2023, oplopend naar 17% in 2030.</w:t>
      </w:r>
      <w:r w:rsidRPr="00D974F5">
        <w:rPr>
          <w:noProof/>
        </w:rPr>
        <w:t xml:space="preserve"> </w:t>
      </w:r>
    </w:p>
    <w:p w14:paraId="4525AFFC" w14:textId="7D50B9E6" w:rsidR="00D974F5" w:rsidRDefault="008B5612" w:rsidP="00DC76F3">
      <w:pPr>
        <w:rPr>
          <w:rFonts w:ascii="Calibri" w:eastAsia="Times New Roman" w:hAnsi="Calibri" w:cs="Calibri"/>
          <w:color w:val="212121"/>
          <w:sz w:val="22"/>
          <w:szCs w:val="22"/>
          <w:lang w:eastAsia="en-GB"/>
        </w:rPr>
      </w:pPr>
      <w:r w:rsidRPr="00D974F5">
        <w:rPr>
          <w:rFonts w:ascii="Calibri" w:eastAsia="Times New Roman" w:hAnsi="Calibri" w:cs="Calibri"/>
          <w:noProof/>
          <w:color w:val="212121"/>
          <w:sz w:val="22"/>
          <w:szCs w:val="22"/>
          <w:lang w:eastAsia="en-GB"/>
        </w:rPr>
        <w:drawing>
          <wp:anchor distT="0" distB="0" distL="114300" distR="114300" simplePos="0" relativeHeight="251710464" behindDoc="0" locked="0" layoutInCell="1" allowOverlap="1" wp14:anchorId="25CD4B55" wp14:editId="4DCD65B6">
            <wp:simplePos x="0" y="0"/>
            <wp:positionH relativeFrom="column">
              <wp:posOffset>3654425</wp:posOffset>
            </wp:positionH>
            <wp:positionV relativeFrom="paragraph">
              <wp:posOffset>56515</wp:posOffset>
            </wp:positionV>
            <wp:extent cx="1939925" cy="387985"/>
            <wp:effectExtent l="0" t="0" r="3175" b="5715"/>
            <wp:wrapSquare wrapText="bothSides"/>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939925" cy="387985"/>
                    </a:xfrm>
                    <a:prstGeom prst="rect">
                      <a:avLst/>
                    </a:prstGeom>
                  </pic:spPr>
                </pic:pic>
              </a:graphicData>
            </a:graphic>
            <wp14:sizeRelH relativeFrom="page">
              <wp14:pctWidth>0</wp14:pctWidth>
            </wp14:sizeRelH>
            <wp14:sizeRelV relativeFrom="page">
              <wp14:pctHeight>0</wp14:pctHeight>
            </wp14:sizeRelV>
          </wp:anchor>
        </w:drawing>
      </w:r>
      <w:r w:rsidRPr="00D974F5">
        <w:rPr>
          <w:rFonts w:ascii="Calibri" w:eastAsia="Times New Roman" w:hAnsi="Calibri" w:cs="Calibri"/>
          <w:noProof/>
          <w:color w:val="212121"/>
          <w:sz w:val="22"/>
          <w:szCs w:val="22"/>
          <w:lang w:eastAsia="en-GB"/>
        </w:rPr>
        <w:drawing>
          <wp:anchor distT="0" distB="0" distL="114300" distR="114300" simplePos="0" relativeHeight="251709440" behindDoc="0" locked="0" layoutInCell="1" allowOverlap="1" wp14:anchorId="5AFA6629" wp14:editId="62D29184">
            <wp:simplePos x="0" y="0"/>
            <wp:positionH relativeFrom="column">
              <wp:posOffset>0</wp:posOffset>
            </wp:positionH>
            <wp:positionV relativeFrom="paragraph">
              <wp:posOffset>55173</wp:posOffset>
            </wp:positionV>
            <wp:extent cx="2743835" cy="1304925"/>
            <wp:effectExtent l="0" t="0" r="0" b="3175"/>
            <wp:wrapSquare wrapText="bothSides"/>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743835" cy="1304925"/>
                    </a:xfrm>
                    <a:prstGeom prst="rect">
                      <a:avLst/>
                    </a:prstGeom>
                  </pic:spPr>
                </pic:pic>
              </a:graphicData>
            </a:graphic>
            <wp14:sizeRelH relativeFrom="page">
              <wp14:pctWidth>0</wp14:pctWidth>
            </wp14:sizeRelH>
            <wp14:sizeRelV relativeFrom="page">
              <wp14:pctHeight>0</wp14:pctHeight>
            </wp14:sizeRelV>
          </wp:anchor>
        </w:drawing>
      </w:r>
    </w:p>
    <w:p w14:paraId="70E5328B" w14:textId="261B608B" w:rsidR="00D974F5" w:rsidRDefault="00D974F5" w:rsidP="00DC76F3">
      <w:pPr>
        <w:rPr>
          <w:rFonts w:ascii="Calibri" w:eastAsia="Times New Roman" w:hAnsi="Calibri" w:cs="Calibri"/>
          <w:color w:val="212121"/>
          <w:sz w:val="22"/>
          <w:szCs w:val="22"/>
          <w:lang w:eastAsia="en-GB"/>
        </w:rPr>
      </w:pPr>
    </w:p>
    <w:p w14:paraId="0E17083F" w14:textId="71954D9C" w:rsidR="00DC76F3" w:rsidRDefault="008B5612" w:rsidP="00DC76F3">
      <w:pPr>
        <w:rPr>
          <w:rFonts w:ascii="Calibri" w:eastAsia="Times New Roman" w:hAnsi="Calibri" w:cs="Calibri"/>
          <w:color w:val="212121"/>
          <w:sz w:val="22"/>
          <w:szCs w:val="22"/>
          <w:lang w:eastAsia="en-GB"/>
        </w:rPr>
      </w:pPr>
      <w:r w:rsidRPr="00AC16B5">
        <w:rPr>
          <w:rFonts w:ascii="Calibri" w:hAnsi="Calibri" w:cs="Calibri"/>
          <w:noProof/>
          <w:sz w:val="22"/>
          <w:szCs w:val="22"/>
          <w:lang w:eastAsia="en-GB"/>
        </w:rPr>
        <mc:AlternateContent>
          <mc:Choice Requires="wps">
            <w:drawing>
              <wp:anchor distT="0" distB="0" distL="114300" distR="114300" simplePos="0" relativeHeight="251633641" behindDoc="0" locked="0" layoutInCell="1" allowOverlap="1" wp14:anchorId="672BAF86" wp14:editId="0B85B9D1">
                <wp:simplePos x="0" y="0"/>
                <wp:positionH relativeFrom="column">
                  <wp:posOffset>3654425</wp:posOffset>
                </wp:positionH>
                <wp:positionV relativeFrom="paragraph">
                  <wp:posOffset>78668</wp:posOffset>
                </wp:positionV>
                <wp:extent cx="1991995" cy="236855"/>
                <wp:effectExtent l="0" t="0" r="1905" b="4445"/>
                <wp:wrapSquare wrapText="bothSides"/>
                <wp:docPr id="93" name="Tekstvak 93"/>
                <wp:cNvGraphicFramePr/>
                <a:graphic xmlns:a="http://schemas.openxmlformats.org/drawingml/2006/main">
                  <a:graphicData uri="http://schemas.microsoft.com/office/word/2010/wordprocessingShape">
                    <wps:wsp>
                      <wps:cNvSpPr txBox="1"/>
                      <wps:spPr>
                        <a:xfrm>
                          <a:off x="0" y="0"/>
                          <a:ext cx="1991995" cy="236855"/>
                        </a:xfrm>
                        <a:prstGeom prst="rect">
                          <a:avLst/>
                        </a:prstGeom>
                        <a:solidFill>
                          <a:schemeClr val="lt1"/>
                        </a:solidFill>
                        <a:ln w="6350">
                          <a:noFill/>
                        </a:ln>
                      </wps:spPr>
                      <wps:txbx>
                        <w:txbxContent>
                          <w:p w14:paraId="71271393" w14:textId="42D11441" w:rsidR="008B5612" w:rsidRPr="0070133E" w:rsidRDefault="008B5612" w:rsidP="008B5612">
                            <w:pPr>
                              <w:pStyle w:val="Bijschrift"/>
                            </w:pPr>
                            <w:r>
                              <w:t xml:space="preserve">Figuur 33: Verwachte bezettingsgraad </w:t>
                            </w:r>
                          </w:p>
                        </w:txbxContent>
                      </wps:txbx>
                      <wps:bodyPr rot="0" spcFirstLastPara="0" vertOverflow="overflow" horzOverflow="overflow" vert="horz" wrap="square" lIns="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BAF86" id="Tekstvak 93" o:spid="_x0000_s1055" type="#_x0000_t202" style="position:absolute;margin-left:287.75pt;margin-top:6.2pt;width:156.85pt;height:18.65pt;z-index:2516336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" fillcolor="white [3201]" stroked="f" strokeweight=".5pt">
                <v:textbox inset="0,1mm,,1mm">
                  <w:txbxContent>
                    <w:p w14:paraId="71271393" w14:textId="42D11441" w:rsidR="008B5612" w:rsidRPr="0070133E" w:rsidRDefault="008B5612" w:rsidP="008B5612">
                      <w:pPr>
                        <w:pStyle w:val="Bijschrift"/>
                      </w:pPr>
                      <w:r>
                        <w:t xml:space="preserve">Figuur 33: Verwachte bezettingsgraad </w:t>
                      </w:r>
                    </w:p>
                  </w:txbxContent>
                </v:textbox>
                <w10:wrap type="square"/>
              </v:shape>
            </w:pict>
          </mc:Fallback>
        </mc:AlternateContent>
      </w:r>
    </w:p>
    <w:p w14:paraId="24A401A6" w14:textId="115F6803" w:rsidR="00DC76F3" w:rsidRDefault="00DC76F3" w:rsidP="00DC76F3">
      <w:pPr>
        <w:rPr>
          <w:rFonts w:ascii="Calibri" w:eastAsia="Times New Roman" w:hAnsi="Calibri" w:cs="Calibri"/>
          <w:color w:val="212121"/>
          <w:sz w:val="22"/>
          <w:szCs w:val="22"/>
          <w:lang w:eastAsia="en-GB"/>
        </w:rPr>
      </w:pPr>
    </w:p>
    <w:p w14:paraId="42E00FF3" w14:textId="4A71F35D" w:rsidR="00DC76F3" w:rsidRDefault="00DC76F3" w:rsidP="00DC76F3">
      <w:pPr>
        <w:rPr>
          <w:rFonts w:ascii="Calibri" w:eastAsia="Times New Roman" w:hAnsi="Calibri" w:cs="Calibri"/>
          <w:color w:val="212121"/>
          <w:sz w:val="22"/>
          <w:szCs w:val="22"/>
          <w:lang w:eastAsia="en-GB"/>
        </w:rPr>
      </w:pPr>
    </w:p>
    <w:p w14:paraId="3F054031" w14:textId="5CF1247C" w:rsidR="00B07BCD" w:rsidRDefault="00B07BCD">
      <w:pPr>
        <w:rPr>
          <w:b/>
          <w:bCs/>
          <w:sz w:val="22"/>
          <w:szCs w:val="22"/>
          <w:lang w:eastAsia="en-GB"/>
        </w:rPr>
      </w:pPr>
    </w:p>
    <w:p w14:paraId="5F0408FE" w14:textId="28F59D03" w:rsidR="008B5612" w:rsidRDefault="008B5612">
      <w:pPr>
        <w:rPr>
          <w:lang w:eastAsia="en-GB"/>
        </w:rPr>
      </w:pPr>
    </w:p>
    <w:p w14:paraId="187DE747" w14:textId="787C50FD" w:rsidR="008B5612" w:rsidRDefault="008B5612">
      <w:pPr>
        <w:rPr>
          <w:lang w:eastAsia="en-GB"/>
        </w:rPr>
      </w:pPr>
      <w:r w:rsidRPr="00AC16B5">
        <w:rPr>
          <w:rFonts w:ascii="Calibri" w:hAnsi="Calibri" w:cs="Calibri"/>
          <w:noProof/>
          <w:sz w:val="22"/>
          <w:szCs w:val="22"/>
          <w:lang w:eastAsia="en-GB"/>
        </w:rPr>
        <mc:AlternateContent>
          <mc:Choice Requires="wps">
            <w:drawing>
              <wp:anchor distT="0" distB="0" distL="114300" distR="114300" simplePos="0" relativeHeight="251634666" behindDoc="0" locked="0" layoutInCell="1" allowOverlap="1" wp14:anchorId="04110667" wp14:editId="6645718D">
                <wp:simplePos x="0" y="0"/>
                <wp:positionH relativeFrom="column">
                  <wp:posOffset>-635</wp:posOffset>
                </wp:positionH>
                <wp:positionV relativeFrom="paragraph">
                  <wp:posOffset>123118</wp:posOffset>
                </wp:positionV>
                <wp:extent cx="2100580" cy="236855"/>
                <wp:effectExtent l="0" t="0" r="0" b="4445"/>
                <wp:wrapSquare wrapText="bothSides"/>
                <wp:docPr id="92" name="Tekstvak 92"/>
                <wp:cNvGraphicFramePr/>
                <a:graphic xmlns:a="http://schemas.openxmlformats.org/drawingml/2006/main">
                  <a:graphicData uri="http://schemas.microsoft.com/office/word/2010/wordprocessingShape">
                    <wps:wsp>
                      <wps:cNvSpPr txBox="1"/>
                      <wps:spPr>
                        <a:xfrm>
                          <a:off x="0" y="0"/>
                          <a:ext cx="2100580" cy="236855"/>
                        </a:xfrm>
                        <a:prstGeom prst="rect">
                          <a:avLst/>
                        </a:prstGeom>
                        <a:solidFill>
                          <a:schemeClr val="lt1"/>
                        </a:solidFill>
                        <a:ln w="6350">
                          <a:noFill/>
                        </a:ln>
                      </wps:spPr>
                      <wps:txbx>
                        <w:txbxContent>
                          <w:p w14:paraId="1F0D3E39" w14:textId="373F8457" w:rsidR="008B5612" w:rsidRPr="0070133E" w:rsidRDefault="008B5612" w:rsidP="008B5612">
                            <w:pPr>
                              <w:pStyle w:val="Bijschrift"/>
                            </w:pPr>
                            <w:r>
                              <w:t xml:space="preserve">Figuur 32: Gegevens van de aansluiting </w:t>
                            </w:r>
                          </w:p>
                        </w:txbxContent>
                      </wps:txbx>
                      <wps:bodyPr rot="0" spcFirstLastPara="0" vertOverflow="overflow" horzOverflow="overflow" vert="horz" wrap="square" lIns="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10667" id="Tekstvak 92" o:spid="_x0000_s1056" type="#_x0000_t202" style="position:absolute;margin-left:-.05pt;margin-top:9.7pt;width:165.4pt;height:18.65pt;z-index:2516346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" fillcolor="white [3201]" stroked="f" strokeweight=".5pt">
                <v:textbox inset="0,1mm,,1mm">
                  <w:txbxContent>
                    <w:p w14:paraId="1F0D3E39" w14:textId="373F8457" w:rsidR="008B5612" w:rsidRPr="0070133E" w:rsidRDefault="008B5612" w:rsidP="008B5612">
                      <w:pPr>
                        <w:pStyle w:val="Bijschrift"/>
                      </w:pPr>
                      <w:r>
                        <w:t xml:space="preserve">Figuur 32: Gegevens van de aansluiting </w:t>
                      </w:r>
                    </w:p>
                  </w:txbxContent>
                </v:textbox>
                <w10:wrap type="square"/>
              </v:shape>
            </w:pict>
          </mc:Fallback>
        </mc:AlternateContent>
      </w:r>
    </w:p>
    <w:p w14:paraId="2C380C6D" w14:textId="726D760F" w:rsidR="008B5612" w:rsidRDefault="008B5612">
      <w:pPr>
        <w:rPr>
          <w:lang w:eastAsia="en-GB"/>
        </w:rPr>
      </w:pPr>
    </w:p>
    <w:p w14:paraId="48693560" w14:textId="022D895D" w:rsidR="008B5612" w:rsidRDefault="008B5612">
      <w:pPr>
        <w:rPr>
          <w:sz w:val="22"/>
          <w:szCs w:val="22"/>
          <w:lang w:eastAsia="en-GB"/>
        </w:rPr>
      </w:pPr>
      <w:r w:rsidRPr="00AC16B5">
        <w:rPr>
          <w:rFonts w:ascii="Calibri" w:hAnsi="Calibri" w:cs="Calibri"/>
          <w:noProof/>
          <w:sz w:val="22"/>
          <w:szCs w:val="22"/>
          <w:lang w:eastAsia="en-GB"/>
        </w:rPr>
        <mc:AlternateContent>
          <mc:Choice Requires="wps">
            <w:drawing>
              <wp:anchor distT="0" distB="0" distL="114300" distR="114300" simplePos="0" relativeHeight="251632616" behindDoc="0" locked="0" layoutInCell="1" allowOverlap="1" wp14:anchorId="2CAF3D97" wp14:editId="0A094D94">
                <wp:simplePos x="0" y="0"/>
                <wp:positionH relativeFrom="column">
                  <wp:posOffset>-3175</wp:posOffset>
                </wp:positionH>
                <wp:positionV relativeFrom="paragraph">
                  <wp:posOffset>2484120</wp:posOffset>
                </wp:positionV>
                <wp:extent cx="3263900" cy="236855"/>
                <wp:effectExtent l="0" t="0" r="0" b="4445"/>
                <wp:wrapSquare wrapText="bothSides"/>
                <wp:docPr id="94" name="Tekstvak 94"/>
                <wp:cNvGraphicFramePr/>
                <a:graphic xmlns:a="http://schemas.openxmlformats.org/drawingml/2006/main">
                  <a:graphicData uri="http://schemas.microsoft.com/office/word/2010/wordprocessingShape">
                    <wps:wsp>
                      <wps:cNvSpPr txBox="1"/>
                      <wps:spPr>
                        <a:xfrm>
                          <a:off x="0" y="0"/>
                          <a:ext cx="3263900" cy="236855"/>
                        </a:xfrm>
                        <a:prstGeom prst="rect">
                          <a:avLst/>
                        </a:prstGeom>
                        <a:solidFill>
                          <a:schemeClr val="lt1"/>
                        </a:solidFill>
                        <a:ln w="6350">
                          <a:noFill/>
                        </a:ln>
                      </wps:spPr>
                      <wps:txbx>
                        <w:txbxContent>
                          <w:p w14:paraId="3C1C9128" w14:textId="1E5EC6EF" w:rsidR="008B5612" w:rsidRPr="0070133E" w:rsidRDefault="008B5612" w:rsidP="008B5612">
                            <w:pPr>
                              <w:pStyle w:val="Bijschrift"/>
                            </w:pPr>
                            <w:r>
                              <w:t xml:space="preserve">Figuur 34: Businesscase Walstroominstallatie Terminal </w:t>
                            </w:r>
                          </w:p>
                        </w:txbxContent>
                      </wps:txbx>
                      <wps:bodyPr rot="0" spcFirstLastPara="0" vertOverflow="overflow" horzOverflow="overflow" vert="horz" wrap="square" lIns="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F3D97" id="Tekstvak 94" o:spid="_x0000_s1057" type="#_x0000_t202" style="position:absolute;margin-left:-.25pt;margin-top:195.6pt;width:257pt;height:18.65pt;z-index:251632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" fillcolor="white [3201]" stroked="f" strokeweight=".5pt">
                <v:textbox inset="0,1mm,,1mm">
                  <w:txbxContent>
                    <w:p w14:paraId="3C1C9128" w14:textId="1E5EC6EF" w:rsidR="008B5612" w:rsidRPr="0070133E" w:rsidRDefault="008B5612" w:rsidP="008B5612">
                      <w:pPr>
                        <w:pStyle w:val="Bijschrift"/>
                      </w:pPr>
                      <w:r>
                        <w:t xml:space="preserve">Figuur 34: Businesscase Walstroominstallatie Terminal </w:t>
                      </w:r>
                    </w:p>
                  </w:txbxContent>
                </v:textbox>
                <w10:wrap type="square"/>
              </v:shape>
            </w:pict>
          </mc:Fallback>
        </mc:AlternateContent>
      </w:r>
      <w:r w:rsidRPr="008B5612">
        <w:rPr>
          <w:noProof/>
          <w:lang w:eastAsia="en-GB"/>
        </w:rPr>
        <w:drawing>
          <wp:anchor distT="0" distB="0" distL="114300" distR="114300" simplePos="0" relativeHeight="251711488" behindDoc="0" locked="0" layoutInCell="1" allowOverlap="1" wp14:anchorId="1A57563D" wp14:editId="5152C993">
            <wp:simplePos x="0" y="0"/>
            <wp:positionH relativeFrom="column">
              <wp:posOffset>0</wp:posOffset>
            </wp:positionH>
            <wp:positionV relativeFrom="paragraph">
              <wp:posOffset>789233</wp:posOffset>
            </wp:positionV>
            <wp:extent cx="5756910" cy="1744345"/>
            <wp:effectExtent l="0" t="0" r="0" b="0"/>
            <wp:wrapSquare wrapText="bothSides"/>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56910" cy="1744345"/>
                    </a:xfrm>
                    <a:prstGeom prst="rect">
                      <a:avLst/>
                    </a:prstGeom>
                  </pic:spPr>
                </pic:pic>
              </a:graphicData>
            </a:graphic>
            <wp14:sizeRelH relativeFrom="page">
              <wp14:pctWidth>0</wp14:pctWidth>
            </wp14:sizeRelH>
            <wp14:sizeRelV relativeFrom="page">
              <wp14:pctHeight>0</wp14:pctHeight>
            </wp14:sizeRelV>
          </wp:anchor>
        </w:drawing>
      </w:r>
      <w:r w:rsidRPr="009B2D99">
        <w:rPr>
          <w:rFonts w:ascii="Calibri" w:eastAsia="Times New Roman" w:hAnsi="Calibri" w:cs="Calibri"/>
          <w:color w:val="212121"/>
          <w:sz w:val="22"/>
          <w:szCs w:val="22"/>
          <w:lang w:eastAsia="en-GB"/>
        </w:rPr>
        <w:t>Analoog aan</w:t>
      </w:r>
      <w:r w:rsidRPr="009B2D99">
        <w:rPr>
          <w:sz w:val="22"/>
          <w:szCs w:val="22"/>
          <w:lang w:eastAsia="en-GB"/>
        </w:rPr>
        <w:t xml:space="preserve"> de eerste casus uit dit onderzoek is de businesscase van de walstroominstallatie op zichzelf negatief. De vraag is in hoeverre deze kan worden verbeterd met toevoeging van een batterij. Verschil ten opzichte van de eerste casus uit dit onderzoek is de grootte van de netaansluiting: 6 MW in plaats van 1 Mw.</w:t>
      </w:r>
    </w:p>
    <w:p w14:paraId="3E9BD264" w14:textId="77777777" w:rsidR="008B5612" w:rsidRPr="009B2D99" w:rsidRDefault="008B5612">
      <w:pPr>
        <w:rPr>
          <w:sz w:val="22"/>
          <w:szCs w:val="22"/>
          <w:lang w:eastAsia="en-GB"/>
        </w:rPr>
      </w:pPr>
    </w:p>
    <w:p w14:paraId="3A4D55FF" w14:textId="41E6FBB5" w:rsidR="002811DB" w:rsidRDefault="002811DB">
      <w:pPr>
        <w:rPr>
          <w:sz w:val="22"/>
          <w:szCs w:val="22"/>
          <w:lang w:eastAsia="en-GB"/>
        </w:rPr>
      </w:pPr>
      <w:r w:rsidRPr="00AC16B5">
        <w:rPr>
          <w:rFonts w:ascii="Calibri" w:hAnsi="Calibri" w:cs="Calibri"/>
          <w:noProof/>
          <w:sz w:val="22"/>
          <w:szCs w:val="22"/>
          <w:lang w:eastAsia="en-GB"/>
        </w:rPr>
        <mc:AlternateContent>
          <mc:Choice Requires="wps">
            <w:drawing>
              <wp:anchor distT="0" distB="0" distL="114300" distR="114300" simplePos="0" relativeHeight="251714560" behindDoc="0" locked="0" layoutInCell="1" allowOverlap="1" wp14:anchorId="57CB06B7" wp14:editId="6945BDD4">
                <wp:simplePos x="0" y="0"/>
                <wp:positionH relativeFrom="column">
                  <wp:posOffset>836295</wp:posOffset>
                </wp:positionH>
                <wp:positionV relativeFrom="paragraph">
                  <wp:posOffset>3039673</wp:posOffset>
                </wp:positionV>
                <wp:extent cx="3939540" cy="236855"/>
                <wp:effectExtent l="0" t="0" r="0" b="4445"/>
                <wp:wrapSquare wrapText="bothSides"/>
                <wp:docPr id="96" name="Tekstvak 96"/>
                <wp:cNvGraphicFramePr/>
                <a:graphic xmlns:a="http://schemas.openxmlformats.org/drawingml/2006/main">
                  <a:graphicData uri="http://schemas.microsoft.com/office/word/2010/wordprocessingShape">
                    <wps:wsp>
                      <wps:cNvSpPr txBox="1"/>
                      <wps:spPr>
                        <a:xfrm>
                          <a:off x="0" y="0"/>
                          <a:ext cx="3939540" cy="236855"/>
                        </a:xfrm>
                        <a:prstGeom prst="rect">
                          <a:avLst/>
                        </a:prstGeom>
                        <a:solidFill>
                          <a:schemeClr val="lt1"/>
                        </a:solidFill>
                        <a:ln w="6350">
                          <a:noFill/>
                        </a:ln>
                      </wps:spPr>
                      <wps:txbx>
                        <w:txbxContent>
                          <w:p w14:paraId="68BD5B28" w14:textId="6BAB6CD2" w:rsidR="002811DB" w:rsidRPr="0070133E" w:rsidRDefault="002811DB" w:rsidP="002811DB">
                            <w:pPr>
                              <w:pStyle w:val="Bijschrift"/>
                            </w:pPr>
                            <w:r>
                              <w:t xml:space="preserve">Figuur 35: Bijdrage batterij aan businesscase Walstroom Containerterminal </w:t>
                            </w:r>
                          </w:p>
                        </w:txbxContent>
                      </wps:txbx>
                      <wps:bodyPr rot="0" spcFirstLastPara="0" vertOverflow="overflow" horzOverflow="overflow" vert="horz" wrap="square" lIns="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B06B7" id="Tekstvak 96" o:spid="_x0000_s1058" type="#_x0000_t202" style="position:absolute;margin-left:65.85pt;margin-top:239.35pt;width:310.2pt;height:18.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" fillcolor="white [3201]" stroked="f" strokeweight=".5pt">
                <v:textbox inset="0,1mm,,1mm">
                  <w:txbxContent>
                    <w:p w14:paraId="68BD5B28" w14:textId="6BAB6CD2" w:rsidR="002811DB" w:rsidRPr="0070133E" w:rsidRDefault="002811DB" w:rsidP="002811DB">
                      <w:pPr>
                        <w:pStyle w:val="Bijschrift"/>
                      </w:pPr>
                      <w:r>
                        <w:t xml:space="preserve">Figuur 35: Bijdrage batterij aan businesscase Walstroom Containerterminal </w:t>
                      </w:r>
                    </w:p>
                  </w:txbxContent>
                </v:textbox>
                <w10:wrap type="square"/>
              </v:shape>
            </w:pict>
          </mc:Fallback>
        </mc:AlternateContent>
      </w:r>
      <w:r>
        <w:rPr>
          <w:noProof/>
        </w:rPr>
        <w:drawing>
          <wp:anchor distT="0" distB="0" distL="114300" distR="114300" simplePos="0" relativeHeight="251712512" behindDoc="0" locked="0" layoutInCell="1" allowOverlap="1" wp14:anchorId="7B4FD543" wp14:editId="69D88959">
            <wp:simplePos x="0" y="0"/>
            <wp:positionH relativeFrom="column">
              <wp:posOffset>836295</wp:posOffset>
            </wp:positionH>
            <wp:positionV relativeFrom="paragraph">
              <wp:posOffset>1062990</wp:posOffset>
            </wp:positionV>
            <wp:extent cx="3939540" cy="2005330"/>
            <wp:effectExtent l="0" t="0" r="0" b="1270"/>
            <wp:wrapTopAndBottom/>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939540" cy="2005330"/>
                    </a:xfrm>
                    <a:prstGeom prst="rect">
                      <a:avLst/>
                    </a:prstGeom>
                  </pic:spPr>
                </pic:pic>
              </a:graphicData>
            </a:graphic>
            <wp14:sizeRelH relativeFrom="page">
              <wp14:pctWidth>0</wp14:pctWidth>
            </wp14:sizeRelH>
            <wp14:sizeRelV relativeFrom="page">
              <wp14:pctHeight>0</wp14:pctHeight>
            </wp14:sizeRelV>
          </wp:anchor>
        </w:drawing>
      </w:r>
      <w:r w:rsidR="009B2D99">
        <w:rPr>
          <w:sz w:val="22"/>
          <w:szCs w:val="22"/>
          <w:lang w:eastAsia="en-GB"/>
        </w:rPr>
        <w:t xml:space="preserve">Voor deze casus is uitgegaan van een batterij van </w:t>
      </w:r>
      <w:r w:rsidR="000F719C">
        <w:rPr>
          <w:sz w:val="22"/>
          <w:szCs w:val="22"/>
          <w:lang w:eastAsia="en-GB"/>
        </w:rPr>
        <w:t>6</w:t>
      </w:r>
      <w:r w:rsidR="009B2D99">
        <w:rPr>
          <w:sz w:val="22"/>
          <w:szCs w:val="22"/>
          <w:lang w:eastAsia="en-GB"/>
        </w:rPr>
        <w:t xml:space="preserve">MW met </w:t>
      </w:r>
      <w:r w:rsidR="000F719C">
        <w:rPr>
          <w:sz w:val="22"/>
          <w:szCs w:val="22"/>
          <w:lang w:eastAsia="en-GB"/>
        </w:rPr>
        <w:t>6</w:t>
      </w:r>
      <w:r w:rsidR="009B2D99">
        <w:rPr>
          <w:sz w:val="22"/>
          <w:szCs w:val="22"/>
          <w:lang w:eastAsia="en-GB"/>
        </w:rPr>
        <w:t xml:space="preserve">MWh </w:t>
      </w:r>
      <w:r w:rsidR="000F719C">
        <w:rPr>
          <w:sz w:val="22"/>
          <w:szCs w:val="22"/>
          <w:lang w:eastAsia="en-GB"/>
        </w:rPr>
        <w:t>(</w:t>
      </w:r>
      <w:proofErr w:type="spellStart"/>
      <w:r w:rsidR="000F719C">
        <w:rPr>
          <w:sz w:val="22"/>
          <w:szCs w:val="22"/>
          <w:lang w:eastAsia="en-GB"/>
        </w:rPr>
        <w:t>reusable</w:t>
      </w:r>
      <w:proofErr w:type="spellEnd"/>
      <w:r w:rsidR="000F719C">
        <w:rPr>
          <w:sz w:val="22"/>
          <w:szCs w:val="22"/>
          <w:lang w:eastAsia="en-GB"/>
        </w:rPr>
        <w:t xml:space="preserve">) </w:t>
      </w:r>
      <w:r w:rsidR="009B2D99">
        <w:rPr>
          <w:sz w:val="22"/>
          <w:szCs w:val="22"/>
          <w:lang w:eastAsia="en-GB"/>
        </w:rPr>
        <w:t xml:space="preserve">capaciteit. </w:t>
      </w:r>
      <w:r w:rsidR="000F719C">
        <w:rPr>
          <w:sz w:val="22"/>
          <w:szCs w:val="22"/>
          <w:lang w:eastAsia="en-GB"/>
        </w:rPr>
        <w:t xml:space="preserve">Met inzet van deze batterij wordt een verzwaring van de netaansluiting vermeden en kan de revenu van de batterij maximaal ten dienste van de walstroom businesscase </w:t>
      </w:r>
      <w:r>
        <w:rPr>
          <w:sz w:val="22"/>
          <w:szCs w:val="22"/>
          <w:lang w:eastAsia="en-GB"/>
        </w:rPr>
        <w:t>worden gesteld. Inzet van deze batterij op de FCR en Onbalansmarkt brengt een winst na aftrek van kosten variërend van €156K in het eerste jaar, oplopend tot €534K in het 8</w:t>
      </w:r>
      <w:r w:rsidRPr="00EC1726">
        <w:rPr>
          <w:sz w:val="22"/>
          <w:szCs w:val="22"/>
          <w:vertAlign w:val="superscript"/>
          <w:lang w:eastAsia="en-GB"/>
        </w:rPr>
        <w:t>e</w:t>
      </w:r>
      <w:r>
        <w:rPr>
          <w:sz w:val="22"/>
          <w:szCs w:val="22"/>
          <w:lang w:eastAsia="en-GB"/>
        </w:rPr>
        <w:t xml:space="preserve"> jaar. Na jaar 8 neemt dit weer af tot ca. €195K in het 15</w:t>
      </w:r>
      <w:r w:rsidRPr="00EC1726">
        <w:rPr>
          <w:sz w:val="22"/>
          <w:szCs w:val="22"/>
          <w:vertAlign w:val="superscript"/>
          <w:lang w:eastAsia="en-GB"/>
        </w:rPr>
        <w:t>e</w:t>
      </w:r>
      <w:r>
        <w:rPr>
          <w:sz w:val="22"/>
          <w:szCs w:val="22"/>
          <w:lang w:eastAsia="en-GB"/>
        </w:rPr>
        <w:t xml:space="preserve"> jaar. </w:t>
      </w:r>
    </w:p>
    <w:p w14:paraId="11468DE3" w14:textId="785076B5" w:rsidR="002811DB" w:rsidRDefault="002811DB">
      <w:pPr>
        <w:rPr>
          <w:sz w:val="22"/>
          <w:szCs w:val="22"/>
          <w:lang w:eastAsia="en-GB"/>
        </w:rPr>
      </w:pPr>
    </w:p>
    <w:p w14:paraId="7B1966BB" w14:textId="77777777" w:rsidR="002811DB" w:rsidRDefault="002811DB">
      <w:pPr>
        <w:rPr>
          <w:sz w:val="22"/>
          <w:szCs w:val="22"/>
          <w:lang w:eastAsia="en-GB"/>
        </w:rPr>
      </w:pPr>
    </w:p>
    <w:p w14:paraId="11D69646" w14:textId="1CBF247D" w:rsidR="008B5612" w:rsidRDefault="002811DB">
      <w:pPr>
        <w:rPr>
          <w:sz w:val="22"/>
          <w:szCs w:val="22"/>
          <w:lang w:eastAsia="en-GB"/>
        </w:rPr>
      </w:pPr>
      <w:r>
        <w:rPr>
          <w:sz w:val="22"/>
          <w:szCs w:val="22"/>
          <w:lang w:eastAsia="en-GB"/>
        </w:rPr>
        <w:t>Figuur 35 geeft weer hoe inzet van deze batterij bijdraagt aan de businesscase van de walstroom</w:t>
      </w:r>
      <w:r w:rsidR="00346D08">
        <w:rPr>
          <w:sz w:val="22"/>
          <w:szCs w:val="22"/>
          <w:lang w:eastAsia="en-GB"/>
        </w:rPr>
        <w:t>-</w:t>
      </w:r>
      <w:r>
        <w:rPr>
          <w:sz w:val="22"/>
          <w:szCs w:val="22"/>
          <w:lang w:eastAsia="en-GB"/>
        </w:rPr>
        <w:t xml:space="preserve">installatie. Ze laat zien dat met inzet van een batterij die binnen de beschikbare netaansluiting blijft een aanzienlijke bijdrage geleverd kan worden aan de businesscase. De case is nog steeds verlieslatend, maar een stuk minder negatief dan de casus met alleen de walstroominstallatie. </w:t>
      </w:r>
    </w:p>
    <w:p w14:paraId="06F49041" w14:textId="77777777" w:rsidR="00346D08" w:rsidRDefault="00346D08">
      <w:pPr>
        <w:rPr>
          <w:sz w:val="22"/>
          <w:szCs w:val="22"/>
          <w:lang w:eastAsia="en-GB"/>
        </w:rPr>
      </w:pPr>
    </w:p>
    <w:p w14:paraId="4E4C77B3" w14:textId="77777777" w:rsidR="0044305B" w:rsidRDefault="0044305B">
      <w:pPr>
        <w:rPr>
          <w:sz w:val="22"/>
          <w:szCs w:val="22"/>
          <w:lang w:eastAsia="en-GB"/>
        </w:rPr>
      </w:pPr>
    </w:p>
    <w:p w14:paraId="0CB50035" w14:textId="77777777" w:rsidR="0044305B" w:rsidRDefault="0044305B">
      <w:pPr>
        <w:rPr>
          <w:rFonts w:asciiTheme="majorHAnsi" w:eastAsiaTheme="majorEastAsia" w:hAnsiTheme="majorHAnsi" w:cstheme="majorBidi"/>
          <w:color w:val="2F5496" w:themeColor="accent1" w:themeShade="BF"/>
          <w:sz w:val="32"/>
          <w:szCs w:val="32"/>
          <w:lang w:eastAsia="en-GB"/>
        </w:rPr>
      </w:pPr>
      <w:r>
        <w:rPr>
          <w:lang w:eastAsia="en-GB"/>
        </w:rPr>
        <w:br w:type="page"/>
      </w:r>
    </w:p>
    <w:p w14:paraId="5A0267A0" w14:textId="07EAE8BE" w:rsidR="0044305B" w:rsidRDefault="0044305B" w:rsidP="002A2A7C">
      <w:pPr>
        <w:pStyle w:val="Kop1"/>
        <w:numPr>
          <w:ilvl w:val="0"/>
          <w:numId w:val="25"/>
        </w:numPr>
        <w:rPr>
          <w:lang w:eastAsia="en-GB"/>
        </w:rPr>
      </w:pPr>
      <w:bookmarkStart w:id="42" w:name="_Toc145433740"/>
      <w:r>
        <w:rPr>
          <w:lang w:eastAsia="en-GB"/>
        </w:rPr>
        <w:t>Conclusies &amp; Aanbevelingen</w:t>
      </w:r>
      <w:bookmarkEnd w:id="42"/>
    </w:p>
    <w:p w14:paraId="7588BBC2" w14:textId="77777777" w:rsidR="008C158C" w:rsidRDefault="008C158C">
      <w:pPr>
        <w:rPr>
          <w:sz w:val="22"/>
          <w:szCs w:val="22"/>
          <w:lang w:eastAsia="en-GB"/>
        </w:rPr>
      </w:pPr>
    </w:p>
    <w:p w14:paraId="63493C80" w14:textId="4BD99728" w:rsidR="0044305B" w:rsidRDefault="0044305B">
      <w:pPr>
        <w:rPr>
          <w:sz w:val="22"/>
          <w:szCs w:val="22"/>
          <w:lang w:eastAsia="en-GB"/>
        </w:rPr>
      </w:pPr>
      <w:r>
        <w:rPr>
          <w:sz w:val="22"/>
          <w:szCs w:val="22"/>
          <w:lang w:eastAsia="en-GB"/>
        </w:rPr>
        <w:t>Vanuit het theoretisch kader van dit onderzoek was de hypothese dat met het toevoegen van een batterij en inzet ervan op de FCR en Onbalansmarkt een a</w:t>
      </w:r>
      <w:r w:rsidR="008C158C">
        <w:rPr>
          <w:sz w:val="22"/>
          <w:szCs w:val="22"/>
          <w:lang w:eastAsia="en-GB"/>
        </w:rPr>
        <w:t>d</w:t>
      </w:r>
      <w:r>
        <w:rPr>
          <w:sz w:val="22"/>
          <w:szCs w:val="22"/>
          <w:lang w:eastAsia="en-GB"/>
        </w:rPr>
        <w:t>ditioneel verdienmodel kan worden geïntroduceerd waarmee de businesscase van een walstroominstallatie positief kan worden beïnvloed.</w:t>
      </w:r>
    </w:p>
    <w:p w14:paraId="5E2FF753" w14:textId="77777777" w:rsidR="008C158C" w:rsidRDefault="008C158C">
      <w:pPr>
        <w:rPr>
          <w:sz w:val="22"/>
          <w:szCs w:val="22"/>
          <w:lang w:eastAsia="en-GB"/>
        </w:rPr>
      </w:pPr>
    </w:p>
    <w:p w14:paraId="680C3BC2" w14:textId="1A460867" w:rsidR="008C158C" w:rsidRDefault="008C158C">
      <w:pPr>
        <w:rPr>
          <w:sz w:val="22"/>
          <w:szCs w:val="22"/>
          <w:lang w:eastAsia="en-GB"/>
        </w:rPr>
      </w:pPr>
      <w:r>
        <w:rPr>
          <w:sz w:val="22"/>
          <w:szCs w:val="22"/>
          <w:lang w:eastAsia="en-GB"/>
        </w:rPr>
        <w:t xml:space="preserve">Voor de toetsing van deze theorie aan de praktijk is </w:t>
      </w:r>
      <w:proofErr w:type="spellStart"/>
      <w:r>
        <w:rPr>
          <w:sz w:val="22"/>
          <w:szCs w:val="22"/>
          <w:lang w:eastAsia="en-GB"/>
        </w:rPr>
        <w:t>tooling</w:t>
      </w:r>
      <w:proofErr w:type="spellEnd"/>
      <w:r>
        <w:rPr>
          <w:sz w:val="22"/>
          <w:szCs w:val="22"/>
          <w:lang w:eastAsia="en-GB"/>
        </w:rPr>
        <w:t xml:space="preserve"> ontwikkeld waarmee de businesscase van een walstroominstallatie met </w:t>
      </w:r>
      <w:proofErr w:type="spellStart"/>
      <w:r>
        <w:rPr>
          <w:sz w:val="22"/>
          <w:szCs w:val="22"/>
          <w:lang w:eastAsia="en-GB"/>
        </w:rPr>
        <w:t>èn</w:t>
      </w:r>
      <w:proofErr w:type="spellEnd"/>
      <w:r>
        <w:rPr>
          <w:sz w:val="22"/>
          <w:szCs w:val="22"/>
          <w:lang w:eastAsia="en-GB"/>
        </w:rPr>
        <w:t xml:space="preserve"> zonder genoemde toepassing van een batterij kan worden doorgerekend. Uitgangspunt is dat de batterij alleen wordt ingezet op de FCR en onbalansmarkt wanneer er geen schepen aan de kade liggen en de walstroominstallatie niet door schepen wordt bevraagd.</w:t>
      </w:r>
    </w:p>
    <w:p w14:paraId="70931143" w14:textId="77777777" w:rsidR="008C158C" w:rsidRDefault="008C158C">
      <w:pPr>
        <w:rPr>
          <w:sz w:val="22"/>
          <w:szCs w:val="22"/>
          <w:lang w:eastAsia="en-GB"/>
        </w:rPr>
      </w:pPr>
    </w:p>
    <w:p w14:paraId="1B09B2B5" w14:textId="3658092B" w:rsidR="008C158C" w:rsidRDefault="008C158C">
      <w:pPr>
        <w:rPr>
          <w:sz w:val="22"/>
          <w:szCs w:val="22"/>
          <w:lang w:eastAsia="en-GB"/>
        </w:rPr>
      </w:pPr>
      <w:r>
        <w:rPr>
          <w:sz w:val="22"/>
          <w:szCs w:val="22"/>
          <w:lang w:eastAsia="en-GB"/>
        </w:rPr>
        <w:t xml:space="preserve">Toetsing aan de praktijk wijst uit dat het toevoegen van een batterij met verdienmodel door inzet op de FCR en de onbalansmarkt inderdaad een positieve bijdrage aan de totale businesscase van een walstroominstallatie kan leveren, en in voorkomende gevallen deze zelfs positief kan maken. Hier zijn echter wel voorwaarden aan verbonden. Zo lijkt inzet van een batterij zinvol wanneer sprake is van een zwaardere netaansluiting. De 1 MW aansluiting in de casus van de </w:t>
      </w:r>
      <w:r w:rsidR="00170C92">
        <w:rPr>
          <w:sz w:val="22"/>
          <w:szCs w:val="22"/>
          <w:lang w:eastAsia="en-GB"/>
        </w:rPr>
        <w:t>wacht</w:t>
      </w:r>
      <w:r>
        <w:rPr>
          <w:sz w:val="22"/>
          <w:szCs w:val="22"/>
          <w:lang w:eastAsia="en-GB"/>
        </w:rPr>
        <w:t xml:space="preserve">kade blijkt hiervoor te gering. Tevens blijkt inzet van een batterij niet alleen zinvol bij een lage bezettingsgraad (in uren), maar ook wanneer deze reeds hoger is (zie de casus van de containerterminal). </w:t>
      </w:r>
    </w:p>
    <w:p w14:paraId="6F6967AB" w14:textId="77777777" w:rsidR="008C158C" w:rsidRDefault="008C158C">
      <w:pPr>
        <w:rPr>
          <w:sz w:val="22"/>
          <w:szCs w:val="22"/>
          <w:lang w:eastAsia="en-GB"/>
        </w:rPr>
      </w:pPr>
    </w:p>
    <w:p w14:paraId="44B019E9" w14:textId="3527F451" w:rsidR="008C158C" w:rsidRDefault="008C158C">
      <w:pPr>
        <w:rPr>
          <w:sz w:val="22"/>
          <w:szCs w:val="22"/>
          <w:lang w:eastAsia="en-GB"/>
        </w:rPr>
      </w:pPr>
      <w:r>
        <w:rPr>
          <w:sz w:val="22"/>
          <w:szCs w:val="22"/>
          <w:lang w:eastAsia="en-GB"/>
        </w:rPr>
        <w:t xml:space="preserve">Wat zeer zeker van belang is bij het inzetten van een batterij is dat deze in de basis niet leidt tot het verzwaren van de netaansluiting. Additionele kosten veroorzaakt door verzwaring van een netaansluiting blijken snel hoger dan de baten die de inzet van de batterij brengen. </w:t>
      </w:r>
    </w:p>
    <w:p w14:paraId="065CB952" w14:textId="77777777" w:rsidR="00A15BDC" w:rsidRDefault="00A15BDC">
      <w:pPr>
        <w:rPr>
          <w:sz w:val="22"/>
          <w:szCs w:val="22"/>
          <w:lang w:eastAsia="en-GB"/>
        </w:rPr>
      </w:pPr>
    </w:p>
    <w:p w14:paraId="7561E88E" w14:textId="0C5E64E3" w:rsidR="00A15BDC" w:rsidRDefault="00A15BDC">
      <w:pPr>
        <w:rPr>
          <w:sz w:val="22"/>
          <w:szCs w:val="22"/>
          <w:lang w:eastAsia="en-GB"/>
        </w:rPr>
      </w:pPr>
      <w:r w:rsidRPr="00EC1726">
        <w:rPr>
          <w:rFonts w:asciiTheme="majorHAnsi" w:hAnsiTheme="majorHAnsi" w:cstheme="majorHAnsi"/>
          <w:color w:val="2F5496" w:themeColor="accent1" w:themeShade="BF"/>
          <w:sz w:val="26"/>
          <w:szCs w:val="26"/>
          <w:lang w:eastAsia="en-GB"/>
        </w:rPr>
        <w:t>Aanbevelingen</w:t>
      </w:r>
    </w:p>
    <w:p w14:paraId="034FB582" w14:textId="2BEE8C10" w:rsidR="0044305B" w:rsidRDefault="00A15BDC">
      <w:pPr>
        <w:rPr>
          <w:sz w:val="22"/>
          <w:szCs w:val="22"/>
          <w:lang w:eastAsia="en-GB"/>
        </w:rPr>
      </w:pPr>
      <w:r>
        <w:rPr>
          <w:sz w:val="22"/>
          <w:szCs w:val="22"/>
          <w:lang w:eastAsia="en-GB"/>
        </w:rPr>
        <w:t>Er zijn naar aanleiding van dit onderzoek ook enkele aanbevelingen te noemen.</w:t>
      </w:r>
    </w:p>
    <w:p w14:paraId="17D8FEFA" w14:textId="77777777" w:rsidR="00A15BDC" w:rsidRDefault="00A15BDC">
      <w:pPr>
        <w:rPr>
          <w:sz w:val="22"/>
          <w:szCs w:val="22"/>
          <w:lang w:eastAsia="en-GB"/>
        </w:rPr>
      </w:pPr>
    </w:p>
    <w:p w14:paraId="3E225FB3" w14:textId="36796B09" w:rsidR="00A15BDC" w:rsidRDefault="00A15BDC" w:rsidP="00A15BDC">
      <w:pPr>
        <w:pStyle w:val="Lijstalinea"/>
        <w:numPr>
          <w:ilvl w:val="0"/>
          <w:numId w:val="41"/>
        </w:numPr>
        <w:rPr>
          <w:sz w:val="22"/>
          <w:szCs w:val="22"/>
          <w:lang w:eastAsia="en-GB"/>
        </w:rPr>
      </w:pPr>
      <w:r>
        <w:rPr>
          <w:sz w:val="22"/>
          <w:szCs w:val="22"/>
          <w:lang w:eastAsia="en-GB"/>
        </w:rPr>
        <w:t>In de huidige systematiek van het berekenen van businesscases – maar ook in de berekening van de LCOE – wordt geen ruimte gelaten voor het toekennen van baten uit het voorkomen van uitstoot. In een markt waar ‘de vervuiler betaalt’ past het de systematiek hier in de nabije toekomst op aan te passen en deze baten mee te nemen in de businesscases voor walstroom.</w:t>
      </w:r>
      <w:r w:rsidR="00A421ED">
        <w:rPr>
          <w:sz w:val="22"/>
          <w:szCs w:val="22"/>
          <w:lang w:eastAsia="en-GB"/>
        </w:rPr>
        <w:t xml:space="preserve"> Eerste initiatieven voor deze uitbreiding laten worden al wel genomen.</w:t>
      </w:r>
      <w:r>
        <w:rPr>
          <w:sz w:val="22"/>
          <w:szCs w:val="22"/>
          <w:lang w:eastAsia="en-GB"/>
        </w:rPr>
        <w:br/>
      </w:r>
    </w:p>
    <w:p w14:paraId="1805733C" w14:textId="7AC1E902" w:rsidR="00A15BDC" w:rsidRDefault="00A15BDC" w:rsidP="00A15BDC">
      <w:pPr>
        <w:pStyle w:val="Lijstalinea"/>
        <w:numPr>
          <w:ilvl w:val="0"/>
          <w:numId w:val="41"/>
        </w:numPr>
        <w:rPr>
          <w:sz w:val="22"/>
          <w:szCs w:val="22"/>
          <w:lang w:eastAsia="en-GB"/>
        </w:rPr>
      </w:pPr>
      <w:r>
        <w:rPr>
          <w:sz w:val="22"/>
          <w:szCs w:val="22"/>
          <w:lang w:eastAsia="en-GB"/>
        </w:rPr>
        <w:t>De wijze waarop we in dit onderzoek de businesscase berekenen gaat uit van benutting van de walstroominstallatie door een vraag van het schip óf benutting van de batterij op de FCR en onbalansmarkt. Bij het duidelijker worden van vraagprofielen en met medeneming van de planning waarop schepen daadwerkelijk aan de kade liggen kan ook met een batterij op deze markten worden gehandeld wanneer er schepen aan de kade liggen. Immers, alleen in scenario 2 van de walstroominstallatie voor cruiseschepen wordt de batterij daadwerkelijk ingezet om de walstroominstallatie te versterken in de elektriciteitsvoorziening. Uitbreiding van het model is gezien de resultaten van de vernieuwde businesscases aan te bevelen, er lijkt n</w:t>
      </w:r>
      <w:r w:rsidR="00A421ED">
        <w:rPr>
          <w:sz w:val="22"/>
          <w:szCs w:val="22"/>
          <w:lang w:eastAsia="en-GB"/>
        </w:rPr>
        <w:t>ó</w:t>
      </w:r>
      <w:r>
        <w:rPr>
          <w:sz w:val="22"/>
          <w:szCs w:val="22"/>
          <w:lang w:eastAsia="en-GB"/>
        </w:rPr>
        <w:t>g meer potentie te liggen in de toepassing van batterijen.</w:t>
      </w:r>
      <w:r>
        <w:rPr>
          <w:sz w:val="22"/>
          <w:szCs w:val="22"/>
          <w:lang w:eastAsia="en-GB"/>
        </w:rPr>
        <w:br/>
      </w:r>
    </w:p>
    <w:p w14:paraId="3B86FD94" w14:textId="0920364D" w:rsidR="00A15BDC" w:rsidRDefault="00A15BDC" w:rsidP="00A15BDC">
      <w:pPr>
        <w:pStyle w:val="Lijstalinea"/>
        <w:numPr>
          <w:ilvl w:val="0"/>
          <w:numId w:val="41"/>
        </w:numPr>
        <w:rPr>
          <w:sz w:val="22"/>
          <w:szCs w:val="22"/>
          <w:lang w:eastAsia="en-GB"/>
        </w:rPr>
      </w:pPr>
      <w:r>
        <w:rPr>
          <w:sz w:val="22"/>
          <w:szCs w:val="22"/>
          <w:lang w:eastAsia="en-GB"/>
        </w:rPr>
        <w:t xml:space="preserve">In dit onderzoek zijn batterijen doorgerekend op basis van inzet op de FCR en onbalansmarkt. Als alternatief voor aanbeveling 2 kan worden verkend of inzet in de directe handel van elektriciteit (goedkoper inkopen om aan schepen te leveren op schaarser momenten) </w:t>
      </w:r>
      <w:r w:rsidR="00EC1726">
        <w:rPr>
          <w:sz w:val="22"/>
          <w:szCs w:val="22"/>
          <w:lang w:eastAsia="en-GB"/>
        </w:rPr>
        <w:t xml:space="preserve">van additionele waarde is voor een batterij in walstroomcases. Het verdient aanbeveling dit in een vervolg op dit onderzoek nader uit te werken. </w:t>
      </w:r>
      <w:r w:rsidR="00EC1726">
        <w:rPr>
          <w:sz w:val="22"/>
          <w:szCs w:val="22"/>
          <w:lang w:eastAsia="en-GB"/>
        </w:rPr>
        <w:br/>
      </w:r>
    </w:p>
    <w:p w14:paraId="67C664C8" w14:textId="15413B65" w:rsidR="00EC1726" w:rsidRDefault="00EC1726" w:rsidP="00A15BDC">
      <w:pPr>
        <w:pStyle w:val="Lijstalinea"/>
        <w:numPr>
          <w:ilvl w:val="0"/>
          <w:numId w:val="41"/>
        </w:numPr>
        <w:rPr>
          <w:sz w:val="22"/>
          <w:szCs w:val="22"/>
          <w:lang w:eastAsia="en-GB"/>
        </w:rPr>
      </w:pPr>
      <w:r>
        <w:rPr>
          <w:sz w:val="22"/>
          <w:szCs w:val="22"/>
          <w:lang w:eastAsia="en-GB"/>
        </w:rPr>
        <w:t xml:space="preserve">Qua </w:t>
      </w:r>
      <w:proofErr w:type="spellStart"/>
      <w:r>
        <w:rPr>
          <w:sz w:val="22"/>
          <w:szCs w:val="22"/>
          <w:lang w:eastAsia="en-GB"/>
        </w:rPr>
        <w:t>governance</w:t>
      </w:r>
      <w:proofErr w:type="spellEnd"/>
      <w:r>
        <w:rPr>
          <w:sz w:val="22"/>
          <w:szCs w:val="22"/>
          <w:lang w:eastAsia="en-GB"/>
        </w:rPr>
        <w:t xml:space="preserve"> zien we in de praktijk regelmatig dat vanuit samenwerkingsverbanden revenuen op investeringen worden meegerekend in de kostprijs van bijvoorbeeld energie of lease van een walstroominstallatie of batterij. Dit komt de businesscase niet ten goede. Het verdient aanbeveling een </w:t>
      </w:r>
      <w:proofErr w:type="spellStart"/>
      <w:r>
        <w:rPr>
          <w:sz w:val="22"/>
          <w:szCs w:val="22"/>
          <w:lang w:eastAsia="en-GB"/>
        </w:rPr>
        <w:t>governance</w:t>
      </w:r>
      <w:proofErr w:type="spellEnd"/>
      <w:r>
        <w:rPr>
          <w:sz w:val="22"/>
          <w:szCs w:val="22"/>
          <w:lang w:eastAsia="en-GB"/>
        </w:rPr>
        <w:t xml:space="preserve"> model te ontwikkelen met afspraken waarmee de kosten en baten direct bij elkaar kunnen worden gebracht voor de periode dat de walstroominstallatie nog beperkt winstgevend is. Het hebben van een dergelijk model kan </w:t>
      </w:r>
      <w:proofErr w:type="spellStart"/>
      <w:r>
        <w:rPr>
          <w:sz w:val="22"/>
          <w:szCs w:val="22"/>
          <w:lang w:eastAsia="en-GB"/>
        </w:rPr>
        <w:t>voorbeeldgevend</w:t>
      </w:r>
      <w:proofErr w:type="spellEnd"/>
      <w:r>
        <w:rPr>
          <w:sz w:val="22"/>
          <w:szCs w:val="22"/>
          <w:lang w:eastAsia="en-GB"/>
        </w:rPr>
        <w:t xml:space="preserve"> zijn voor initiatieven waar men momenteel nog tegen beperkingen in de businesscase aanloopt.</w:t>
      </w:r>
      <w:r>
        <w:rPr>
          <w:sz w:val="22"/>
          <w:szCs w:val="22"/>
          <w:lang w:eastAsia="en-GB"/>
        </w:rPr>
        <w:br/>
      </w:r>
    </w:p>
    <w:p w14:paraId="62036769" w14:textId="3E712047" w:rsidR="00EC1726" w:rsidRPr="00EC1726" w:rsidRDefault="00EC1726" w:rsidP="00EC1726">
      <w:pPr>
        <w:pStyle w:val="Lijstalinea"/>
        <w:numPr>
          <w:ilvl w:val="0"/>
          <w:numId w:val="41"/>
        </w:numPr>
        <w:rPr>
          <w:sz w:val="22"/>
          <w:szCs w:val="22"/>
          <w:lang w:eastAsia="en-GB"/>
        </w:rPr>
      </w:pPr>
      <w:r>
        <w:rPr>
          <w:sz w:val="22"/>
          <w:szCs w:val="22"/>
          <w:lang w:eastAsia="en-GB"/>
        </w:rPr>
        <w:t xml:space="preserve">Het huidige model voor toepassing van batterijen in walstroom businesscases laat de baten van het niet hoeven investeren in additionele netcapaciteit nog onbelicht. Toch wordt op deze wijze voorkomen dat publiek geld hoeft te worden ingezet voor uitbreiding van het elektriciteitsnet en klinkt het logisch dat dit op enige manier gewaardeerd zou mogen worden in de businesscase. </w:t>
      </w:r>
    </w:p>
    <w:p w14:paraId="3A4AE0CF" w14:textId="50602338" w:rsidR="002811DB" w:rsidRPr="00EC1726" w:rsidRDefault="002811DB">
      <w:pPr>
        <w:rPr>
          <w:sz w:val="22"/>
          <w:szCs w:val="22"/>
          <w:lang w:eastAsia="en-GB"/>
        </w:rPr>
      </w:pPr>
    </w:p>
    <w:p w14:paraId="03A85C17" w14:textId="77777777" w:rsidR="008B5612" w:rsidRDefault="008B5612">
      <w:pPr>
        <w:rPr>
          <w:lang w:eastAsia="en-GB"/>
        </w:rPr>
      </w:pPr>
    </w:p>
    <w:p w14:paraId="51CB3835" w14:textId="5A1D230A" w:rsidR="00FF5573" w:rsidRDefault="00FF5573">
      <w:pPr>
        <w:rPr>
          <w:lang w:eastAsia="en-GB"/>
        </w:rPr>
      </w:pPr>
      <w:r>
        <w:rPr>
          <w:lang w:eastAsia="en-GB"/>
        </w:rPr>
        <w:br w:type="page"/>
      </w:r>
    </w:p>
    <w:p w14:paraId="5C9D69F3" w14:textId="77777777" w:rsidR="00972362" w:rsidRDefault="00972362" w:rsidP="00972362">
      <w:pPr>
        <w:pStyle w:val="Kop1"/>
      </w:pPr>
      <w:bookmarkStart w:id="43" w:name="_Toc145433741"/>
      <w:r>
        <w:t>Bijlage I – Vraagprofielen</w:t>
      </w:r>
      <w:bookmarkEnd w:id="43"/>
      <w:r>
        <w:t xml:space="preserve"> </w:t>
      </w:r>
    </w:p>
    <w:p w14:paraId="1DF67CD3" w14:textId="77777777" w:rsidR="00972362" w:rsidRDefault="00972362" w:rsidP="00972362">
      <w:pPr>
        <w:rPr>
          <w:rFonts w:eastAsiaTheme="minorEastAsia" w:cstheme="minorHAnsi"/>
          <w:color w:val="000000" w:themeColor="text1"/>
          <w:sz w:val="22"/>
          <w:szCs w:val="22"/>
          <w:lang w:eastAsia="en-GB"/>
        </w:rPr>
      </w:pPr>
    </w:p>
    <w:p w14:paraId="141F7390" w14:textId="77777777" w:rsidR="00972362" w:rsidRDefault="00972362" w:rsidP="00972362">
      <w:pPr>
        <w:keepNext/>
      </w:pPr>
      <w:r>
        <w:rPr>
          <w:noProof/>
        </w:rPr>
        <w:drawing>
          <wp:inline distT="0" distB="0" distL="0" distR="0" wp14:anchorId="0CC8743D" wp14:editId="497C289E">
            <wp:extent cx="5756910" cy="4758716"/>
            <wp:effectExtent l="0" t="0" r="0" b="3810"/>
            <wp:docPr id="64" name="Afbeelding 64"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abl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56910" cy="4758716"/>
                    </a:xfrm>
                    <a:prstGeom prst="rect">
                      <a:avLst/>
                    </a:prstGeom>
                  </pic:spPr>
                </pic:pic>
              </a:graphicData>
            </a:graphic>
          </wp:inline>
        </w:drawing>
      </w:r>
    </w:p>
    <w:p w14:paraId="15A104AD" w14:textId="77777777" w:rsidR="00972362" w:rsidRPr="0027586C" w:rsidRDefault="00972362" w:rsidP="00972362">
      <w:pPr>
        <w:pStyle w:val="Bijschrift"/>
        <w:rPr>
          <w:rFonts w:eastAsiaTheme="minorEastAsia" w:cstheme="minorHAnsi"/>
          <w:color w:val="000000" w:themeColor="text1"/>
          <w:sz w:val="22"/>
          <w:szCs w:val="22"/>
          <w:lang w:val="en-US" w:eastAsia="en-GB"/>
        </w:rPr>
      </w:pPr>
      <w:r>
        <w:t xml:space="preserve">Figuur </w:t>
      </w:r>
      <w:fldSimple w:instr=" SEQ Figuur \* ARABIC ">
        <w:r>
          <w:rPr>
            <w:noProof/>
          </w:rPr>
          <w:t>5</w:t>
        </w:r>
      </w:fldSimple>
      <w:r>
        <w:t>:</w:t>
      </w:r>
      <w:r w:rsidRPr="0027586C">
        <w:t xml:space="preserve"> over</w:t>
      </w:r>
      <w:r>
        <w:t>zicht van</w:t>
      </w:r>
      <w:r w:rsidRPr="0027586C">
        <w:t xml:space="preserve"> sche</w:t>
      </w:r>
      <w:r>
        <w:t>e</w:t>
      </w:r>
      <w:r w:rsidRPr="0027586C">
        <w:t>p</w:t>
      </w:r>
      <w:r>
        <w:t>stypen en vraag</w:t>
      </w:r>
      <w:r w:rsidRPr="0027586C">
        <w:t>profielen</w:t>
      </w:r>
      <w:r>
        <w:t xml:space="preserve">. </w:t>
      </w:r>
      <w:proofErr w:type="spellStart"/>
      <w:r w:rsidRPr="0027586C">
        <w:rPr>
          <w:lang w:val="en-US"/>
        </w:rPr>
        <w:t>Bron</w:t>
      </w:r>
      <w:proofErr w:type="spellEnd"/>
      <w:r w:rsidRPr="0027586C">
        <w:rPr>
          <w:lang w:val="en-US"/>
        </w:rPr>
        <w:t xml:space="preserve">: </w:t>
      </w:r>
      <w:r>
        <w:rPr>
          <w:lang w:val="en-US"/>
        </w:rPr>
        <w:t>Q</w:t>
      </w:r>
      <w:r w:rsidRPr="0027586C">
        <w:rPr>
          <w:lang w:val="en-US"/>
        </w:rPr>
        <w:t xml:space="preserve">uick-reference guide for development of shore-side electricity/ ops in maritime ports, </w:t>
      </w:r>
      <w:r>
        <w:rPr>
          <w:lang w:val="en-US"/>
        </w:rPr>
        <w:t>EMSA</w:t>
      </w:r>
    </w:p>
    <w:p w14:paraId="5D3D1E83" w14:textId="77777777" w:rsidR="00972362" w:rsidRPr="009F0668" w:rsidRDefault="00972362" w:rsidP="00972362">
      <w:pPr>
        <w:rPr>
          <w:lang w:val="en-US"/>
        </w:rPr>
      </w:pPr>
    </w:p>
    <w:p w14:paraId="35B909EA" w14:textId="77777777" w:rsidR="00046321" w:rsidRPr="00FB786C" w:rsidRDefault="00046321" w:rsidP="006036D1"/>
    <w:sectPr w:rsidR="00046321" w:rsidRPr="00FB786C" w:rsidSect="00746A7C">
      <w:headerReference w:type="default" r:id="rId50"/>
      <w:footerReference w:type="even" r:id="rId51"/>
      <w:footerReference w:type="default" r:id="rId52"/>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3DC18" w14:textId="77777777" w:rsidR="00FF24D4" w:rsidRDefault="00FF24D4" w:rsidP="008E2404">
      <w:r>
        <w:separator/>
      </w:r>
    </w:p>
  </w:endnote>
  <w:endnote w:type="continuationSeparator" w:id="0">
    <w:p w14:paraId="3A542A98" w14:textId="77777777" w:rsidR="00FF24D4" w:rsidRDefault="00FF24D4" w:rsidP="008E2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549922510"/>
      <w:docPartObj>
        <w:docPartGallery w:val="Page Numbers (Bottom of Page)"/>
        <w:docPartUnique/>
      </w:docPartObj>
    </w:sdtPr>
    <w:sdtContent>
      <w:p w14:paraId="6B0EE608" w14:textId="2FD3E8F5" w:rsidR="00746A7C" w:rsidRDefault="00746A7C" w:rsidP="00193ED4">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7999C53" w14:textId="77777777" w:rsidR="00746A7C" w:rsidRDefault="00746A7C" w:rsidP="00746A7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722128554"/>
      <w:docPartObj>
        <w:docPartGallery w:val="Page Numbers (Bottom of Page)"/>
        <w:docPartUnique/>
      </w:docPartObj>
    </w:sdtPr>
    <w:sdtContent>
      <w:p w14:paraId="078583D5" w14:textId="63BDD3B8" w:rsidR="00746A7C" w:rsidRDefault="00746A7C" w:rsidP="00193ED4">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673C1885" w14:textId="77777777" w:rsidR="00746A7C" w:rsidRDefault="00746A7C" w:rsidP="00746A7C">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AEE06" w14:textId="77777777" w:rsidR="00FF24D4" w:rsidRDefault="00FF24D4" w:rsidP="008E2404">
      <w:r>
        <w:separator/>
      </w:r>
    </w:p>
  </w:footnote>
  <w:footnote w:type="continuationSeparator" w:id="0">
    <w:p w14:paraId="5D213595" w14:textId="77777777" w:rsidR="00FF24D4" w:rsidRDefault="00FF24D4" w:rsidP="008E2404">
      <w:r>
        <w:continuationSeparator/>
      </w:r>
    </w:p>
  </w:footnote>
  <w:footnote w:id="1">
    <w:p w14:paraId="1AF1FB0A" w14:textId="0C1307A6" w:rsidR="00F41D27" w:rsidRPr="00D55E86" w:rsidRDefault="00F41D27">
      <w:pPr>
        <w:pStyle w:val="Voetnoottekst"/>
        <w:rPr>
          <w:lang w:val="en-US"/>
        </w:rPr>
      </w:pPr>
      <w:r w:rsidRPr="00D55E86">
        <w:rPr>
          <w:rStyle w:val="Voetnootmarkering"/>
          <w:sz w:val="16"/>
          <w:szCs w:val="16"/>
        </w:rPr>
        <w:footnoteRef/>
      </w:r>
      <w:r w:rsidRPr="00D55E86">
        <w:rPr>
          <w:sz w:val="16"/>
          <w:szCs w:val="16"/>
          <w:lang w:val="en-US"/>
        </w:rPr>
        <w:t xml:space="preserve"> Darel, 2022</w:t>
      </w:r>
    </w:p>
  </w:footnote>
  <w:footnote w:id="2">
    <w:p w14:paraId="2E903B44" w14:textId="052F4399" w:rsidR="00761E24" w:rsidRPr="00D55E86" w:rsidRDefault="00761E24">
      <w:pPr>
        <w:pStyle w:val="Voetnoottekst"/>
        <w:rPr>
          <w:sz w:val="16"/>
          <w:szCs w:val="16"/>
          <w:lang w:val="en-US"/>
        </w:rPr>
      </w:pPr>
      <w:r w:rsidRPr="00D55E86">
        <w:rPr>
          <w:rStyle w:val="Voetnootmarkering"/>
          <w:sz w:val="16"/>
          <w:szCs w:val="16"/>
        </w:rPr>
        <w:footnoteRef/>
      </w:r>
      <w:r w:rsidRPr="00D55E86">
        <w:rPr>
          <w:sz w:val="16"/>
          <w:szCs w:val="16"/>
          <w:lang w:val="en-US"/>
        </w:rPr>
        <w:t xml:space="preserve"> Darel</w:t>
      </w:r>
      <w:r w:rsidR="00F41D27" w:rsidRPr="00D55E86">
        <w:rPr>
          <w:sz w:val="16"/>
          <w:szCs w:val="16"/>
          <w:lang w:val="en-US"/>
        </w:rPr>
        <w:t>, 2021</w:t>
      </w:r>
    </w:p>
  </w:footnote>
  <w:footnote w:id="3">
    <w:p w14:paraId="185C0D8D" w14:textId="236DD4B3" w:rsidR="00761E24" w:rsidRPr="00D55E86" w:rsidRDefault="00761E24">
      <w:pPr>
        <w:pStyle w:val="Voetnoottekst"/>
        <w:rPr>
          <w:lang w:val="en-US"/>
        </w:rPr>
      </w:pPr>
      <w:r w:rsidRPr="00D55E86">
        <w:rPr>
          <w:rStyle w:val="Voetnootmarkering"/>
          <w:sz w:val="16"/>
          <w:szCs w:val="16"/>
        </w:rPr>
        <w:footnoteRef/>
      </w:r>
      <w:r w:rsidRPr="00D55E86">
        <w:rPr>
          <w:sz w:val="16"/>
          <w:szCs w:val="16"/>
          <w:lang w:val="en-US"/>
        </w:rPr>
        <w:t xml:space="preserve"> </w:t>
      </w:r>
      <w:r w:rsidR="00F41D27" w:rsidRPr="00F41D27">
        <w:rPr>
          <w:sz w:val="16"/>
          <w:szCs w:val="16"/>
          <w:lang w:val="en-US"/>
        </w:rPr>
        <w:t>Total System Cost</w:t>
      </w:r>
      <w:r w:rsidR="00F41D27" w:rsidRPr="00D55E86">
        <w:rPr>
          <w:sz w:val="16"/>
          <w:szCs w:val="16"/>
          <w:lang w:val="en-US"/>
        </w:rPr>
        <w:t xml:space="preserve">: a better metric </w:t>
      </w:r>
      <w:r w:rsidR="00F41D27">
        <w:rPr>
          <w:sz w:val="16"/>
          <w:szCs w:val="16"/>
          <w:lang w:val="en-US"/>
        </w:rPr>
        <w:t>for valuing electricity in supply network planning and decision-making, Researchgate, April 2021</w:t>
      </w:r>
    </w:p>
  </w:footnote>
  <w:footnote w:id="4">
    <w:p w14:paraId="00561101" w14:textId="5DE79071" w:rsidR="0056377A" w:rsidRPr="00D55E86" w:rsidRDefault="0056377A">
      <w:pPr>
        <w:pStyle w:val="Voetnoottekst"/>
        <w:rPr>
          <w:lang w:val="en-US"/>
        </w:rPr>
      </w:pPr>
      <w:r w:rsidRPr="00D55E86">
        <w:rPr>
          <w:rStyle w:val="Voetnootmarkering"/>
          <w:sz w:val="16"/>
          <w:szCs w:val="16"/>
        </w:rPr>
        <w:footnoteRef/>
      </w:r>
      <w:r w:rsidRPr="00D55E86">
        <w:rPr>
          <w:sz w:val="16"/>
          <w:szCs w:val="16"/>
          <w:lang w:val="en-US"/>
        </w:rPr>
        <w:t xml:space="preserve"> Working Paper: The role of total system cost in electricity grid modelling, </w:t>
      </w:r>
      <w:r w:rsidR="00FC6CB7" w:rsidRPr="00D55E86">
        <w:rPr>
          <w:sz w:val="16"/>
          <w:szCs w:val="16"/>
          <w:lang w:val="en-US"/>
        </w:rPr>
        <w:t>GHGT-15, Oktober 2020</w:t>
      </w:r>
    </w:p>
  </w:footnote>
  <w:footnote w:id="5">
    <w:p w14:paraId="656CE129" w14:textId="51CD012A" w:rsidR="00261477" w:rsidRPr="00261477" w:rsidRDefault="00261477">
      <w:pPr>
        <w:pStyle w:val="Voetnoottekst"/>
      </w:pPr>
      <w:r w:rsidRPr="006036D1">
        <w:rPr>
          <w:rStyle w:val="Voetnootmarkering"/>
          <w:sz w:val="16"/>
          <w:szCs w:val="16"/>
        </w:rPr>
        <w:footnoteRef/>
      </w:r>
      <w:r w:rsidRPr="006036D1">
        <w:rPr>
          <w:sz w:val="16"/>
          <w:szCs w:val="16"/>
        </w:rPr>
        <w:t xml:space="preserve"> Bron: ervaringscijfers Darel</w:t>
      </w:r>
    </w:p>
  </w:footnote>
  <w:footnote w:id="6">
    <w:p w14:paraId="3AEC1D48" w14:textId="214AD1D4" w:rsidR="00812EE8" w:rsidRPr="00812EE8" w:rsidRDefault="00812EE8">
      <w:pPr>
        <w:pStyle w:val="Voetnoottekst"/>
      </w:pPr>
      <w:r w:rsidRPr="00D55E86">
        <w:rPr>
          <w:rStyle w:val="Voetnootmarkering"/>
          <w:sz w:val="16"/>
          <w:szCs w:val="16"/>
        </w:rPr>
        <w:footnoteRef/>
      </w:r>
      <w:r w:rsidRPr="00D55E86">
        <w:rPr>
          <w:sz w:val="16"/>
          <w:szCs w:val="16"/>
        </w:rPr>
        <w:t xml:space="preserve"> 20210505 Eindrapport concessie Walstroom Loydkade V3 - Darel</w:t>
      </w:r>
    </w:p>
  </w:footnote>
  <w:footnote w:id="7">
    <w:p w14:paraId="5DA1D646" w14:textId="77777777" w:rsidR="003A06AE" w:rsidRPr="0018066F" w:rsidRDefault="003A06AE" w:rsidP="003A06AE">
      <w:pPr>
        <w:pStyle w:val="Voetnoottekst"/>
        <w:rPr>
          <w:lang w:val="en-US"/>
        </w:rPr>
      </w:pPr>
      <w:r w:rsidRPr="00B016E7">
        <w:rPr>
          <w:rStyle w:val="Voetnootmarkering"/>
          <w:sz w:val="16"/>
          <w:szCs w:val="16"/>
        </w:rPr>
        <w:footnoteRef/>
      </w:r>
      <w:r w:rsidRPr="0018066F">
        <w:rPr>
          <w:sz w:val="16"/>
          <w:szCs w:val="16"/>
          <w:lang w:val="en-US"/>
        </w:rPr>
        <w:t xml:space="preserve"> Bron: freqcon</w:t>
      </w:r>
    </w:p>
  </w:footnote>
  <w:footnote w:id="8">
    <w:p w14:paraId="3AC21A1C" w14:textId="465D7F12" w:rsidR="00250EE2" w:rsidRPr="0018066F" w:rsidRDefault="00250EE2">
      <w:pPr>
        <w:pStyle w:val="Voetnoottekst"/>
        <w:rPr>
          <w:lang w:val="en-US"/>
        </w:rPr>
      </w:pPr>
      <w:r w:rsidRPr="00FB786C">
        <w:rPr>
          <w:rStyle w:val="Voetnootmarkering"/>
          <w:sz w:val="16"/>
          <w:szCs w:val="16"/>
        </w:rPr>
        <w:footnoteRef/>
      </w:r>
      <w:r w:rsidRPr="0018066F">
        <w:rPr>
          <w:sz w:val="16"/>
          <w:szCs w:val="16"/>
          <w:lang w:val="en-US"/>
        </w:rPr>
        <w:t xml:space="preserve"> Bron: Elum Energy</w:t>
      </w:r>
    </w:p>
  </w:footnote>
  <w:footnote w:id="9">
    <w:p w14:paraId="3C111437" w14:textId="3A732FCC" w:rsidR="00250EE2" w:rsidRPr="0018066F" w:rsidRDefault="00250EE2">
      <w:pPr>
        <w:pStyle w:val="Voetnoottekst"/>
        <w:rPr>
          <w:lang w:val="en-US"/>
        </w:rPr>
      </w:pPr>
      <w:r w:rsidRPr="00FB786C">
        <w:rPr>
          <w:rStyle w:val="Voetnootmarkering"/>
          <w:sz w:val="16"/>
          <w:szCs w:val="16"/>
        </w:rPr>
        <w:footnoteRef/>
      </w:r>
      <w:r w:rsidRPr="0018066F">
        <w:rPr>
          <w:sz w:val="16"/>
          <w:szCs w:val="16"/>
          <w:lang w:val="en-US"/>
        </w:rPr>
        <w:t xml:space="preserve"> Bron: Batteryblock.com</w:t>
      </w:r>
    </w:p>
  </w:footnote>
  <w:footnote w:id="10">
    <w:p w14:paraId="387C5E7F" w14:textId="5131168D" w:rsidR="0081000C" w:rsidRPr="0081000C" w:rsidRDefault="0081000C">
      <w:pPr>
        <w:pStyle w:val="Voetnoottekst"/>
      </w:pPr>
      <w:r w:rsidRPr="00D55E86">
        <w:rPr>
          <w:rStyle w:val="Voetnootmarkering"/>
          <w:sz w:val="13"/>
          <w:szCs w:val="13"/>
        </w:rPr>
        <w:footnoteRef/>
      </w:r>
      <w:r w:rsidRPr="00D55E86">
        <w:rPr>
          <w:sz w:val="13"/>
          <w:szCs w:val="13"/>
        </w:rPr>
        <w:t xml:space="preserve"> </w:t>
      </w:r>
      <w:r w:rsidR="00247902">
        <w:rPr>
          <w:rFonts w:ascii="Calibri" w:eastAsia="Times New Roman" w:hAnsi="Calibri" w:cs="Calibri"/>
          <w:color w:val="212121"/>
          <w:sz w:val="16"/>
          <w:szCs w:val="16"/>
          <w:lang w:eastAsia="en-GB"/>
        </w:rPr>
        <w:t>Z</w:t>
      </w:r>
      <w:r w:rsidRPr="00D55E86">
        <w:rPr>
          <w:rFonts w:ascii="Calibri" w:eastAsia="Times New Roman" w:hAnsi="Calibri" w:cs="Calibri"/>
          <w:color w:val="212121"/>
          <w:sz w:val="16"/>
          <w:szCs w:val="16"/>
          <w:lang w:eastAsia="en-GB"/>
        </w:rPr>
        <w:t xml:space="preserve">ie hiervoor ook het </w:t>
      </w:r>
      <w:r>
        <w:rPr>
          <w:rFonts w:ascii="Calibri" w:eastAsia="Times New Roman" w:hAnsi="Calibri" w:cs="Calibri"/>
          <w:color w:val="212121"/>
          <w:sz w:val="16"/>
          <w:szCs w:val="16"/>
          <w:lang w:eastAsia="en-GB"/>
        </w:rPr>
        <w:t>‘H</w:t>
      </w:r>
      <w:r w:rsidRPr="00D55E86">
        <w:rPr>
          <w:rFonts w:ascii="Calibri" w:eastAsia="Times New Roman" w:hAnsi="Calibri" w:cs="Calibri"/>
          <w:color w:val="212121"/>
          <w:sz w:val="16"/>
          <w:szCs w:val="16"/>
          <w:lang w:eastAsia="en-GB"/>
        </w:rPr>
        <w:t>andboek verdienmodellen batterij</w:t>
      </w:r>
      <w:r>
        <w:rPr>
          <w:rFonts w:ascii="Calibri" w:eastAsia="Times New Roman" w:hAnsi="Calibri" w:cs="Calibri"/>
          <w:color w:val="212121"/>
          <w:sz w:val="16"/>
          <w:szCs w:val="16"/>
          <w:lang w:eastAsia="en-GB"/>
        </w:rPr>
        <w:t>’ van Stratergy</w:t>
      </w:r>
    </w:p>
  </w:footnote>
  <w:footnote w:id="11">
    <w:p w14:paraId="16DD99E2" w14:textId="7DFD1888" w:rsidR="00C85A25" w:rsidRPr="00C85A25" w:rsidRDefault="00C85A25" w:rsidP="00C85A25">
      <w:pPr>
        <w:pStyle w:val="Voetnoottekst"/>
      </w:pPr>
      <w:r w:rsidRPr="00B016E7">
        <w:rPr>
          <w:rStyle w:val="Voetnootmarkering"/>
          <w:sz w:val="16"/>
          <w:szCs w:val="16"/>
        </w:rPr>
        <w:footnoteRef/>
      </w:r>
      <w:r w:rsidRPr="00B016E7">
        <w:rPr>
          <w:sz w:val="16"/>
          <w:szCs w:val="16"/>
        </w:rPr>
        <w:t xml:space="preserve"> Bron</w:t>
      </w:r>
      <w:r>
        <w:rPr>
          <w:sz w:val="16"/>
          <w:szCs w:val="16"/>
        </w:rPr>
        <w:t xml:space="preserve"> figuur 11</w:t>
      </w:r>
      <w:r w:rsidRPr="00B016E7">
        <w:rPr>
          <w:sz w:val="16"/>
          <w:szCs w:val="16"/>
        </w:rPr>
        <w:t xml:space="preserve"> ENTSO-e</w:t>
      </w:r>
    </w:p>
  </w:footnote>
  <w:footnote w:id="12">
    <w:p w14:paraId="79E1F49B" w14:textId="0A8A8F6F" w:rsidR="002C465D" w:rsidRPr="00D55E86" w:rsidRDefault="002C465D">
      <w:pPr>
        <w:pStyle w:val="Voetnoottekst"/>
        <w:rPr>
          <w:sz w:val="16"/>
          <w:szCs w:val="16"/>
        </w:rPr>
      </w:pPr>
      <w:r w:rsidRPr="00D55E86">
        <w:rPr>
          <w:rStyle w:val="Voetnootmarkering"/>
          <w:sz w:val="16"/>
          <w:szCs w:val="16"/>
        </w:rPr>
        <w:footnoteRef/>
      </w:r>
      <w:r w:rsidRPr="00D55E86">
        <w:rPr>
          <w:sz w:val="16"/>
          <w:szCs w:val="16"/>
        </w:rPr>
        <w:t xml:space="preserve"> Zie “Handboek verdienmodellen batterij”- Stratergy </w:t>
      </w:r>
    </w:p>
  </w:footnote>
  <w:footnote w:id="13">
    <w:p w14:paraId="62C07C56" w14:textId="379F555C" w:rsidR="002C465D" w:rsidRPr="002C465D" w:rsidRDefault="002C465D">
      <w:pPr>
        <w:pStyle w:val="Voetnoottekst"/>
      </w:pPr>
      <w:r w:rsidRPr="00D55E86">
        <w:rPr>
          <w:rStyle w:val="Voetnootmarkering"/>
          <w:sz w:val="16"/>
          <w:szCs w:val="16"/>
        </w:rPr>
        <w:footnoteRef/>
      </w:r>
      <w:r w:rsidRPr="00D55E86">
        <w:rPr>
          <w:sz w:val="16"/>
          <w:szCs w:val="16"/>
        </w:rPr>
        <w:t xml:space="preserve"> Zie </w:t>
      </w:r>
      <w:hyperlink r:id="rId1" w:history="1">
        <w:r w:rsidRPr="00D55E86">
          <w:rPr>
            <w:rStyle w:val="Hyperlink"/>
            <w:sz w:val="16"/>
            <w:szCs w:val="16"/>
          </w:rPr>
          <w:t>https://www.tennet.eu/fileadmin/user_upload/SO_NL/Handboek_aFRR_voor_BSPs.pdf</w:t>
        </w:r>
      </w:hyperlink>
      <w:r w:rsidRPr="00D55E86">
        <w:rPr>
          <w:sz w:val="16"/>
          <w:szCs w:val="16"/>
        </w:rPr>
        <w:t xml:space="preserve"> </w:t>
      </w:r>
    </w:p>
  </w:footnote>
  <w:footnote w:id="14">
    <w:p w14:paraId="5C32789A" w14:textId="71042A8C" w:rsidR="0081128F" w:rsidRPr="0081128F" w:rsidRDefault="0081128F">
      <w:pPr>
        <w:pStyle w:val="Voetnoottekst"/>
      </w:pPr>
      <w:r w:rsidRPr="00FB786C">
        <w:rPr>
          <w:rStyle w:val="Voetnootmarkering"/>
          <w:sz w:val="16"/>
          <w:szCs w:val="16"/>
        </w:rPr>
        <w:footnoteRef/>
      </w:r>
      <w:r w:rsidRPr="00FB786C">
        <w:rPr>
          <w:sz w:val="16"/>
          <w:szCs w:val="16"/>
        </w:rPr>
        <w:t xml:space="preserve"> Dimensionering van de aansluiting a.d.h.v. </w:t>
      </w:r>
      <w:r w:rsidR="00DC2227">
        <w:rPr>
          <w:sz w:val="16"/>
          <w:szCs w:val="16"/>
        </w:rPr>
        <w:t>studie door</w:t>
      </w:r>
      <w:r w:rsidRPr="00FB786C">
        <w:rPr>
          <w:sz w:val="16"/>
          <w:szCs w:val="16"/>
        </w:rPr>
        <w:t xml:space="preserve"> Darel</w:t>
      </w:r>
    </w:p>
  </w:footnote>
  <w:footnote w:id="15">
    <w:p w14:paraId="618D5019" w14:textId="6CA31736" w:rsidR="00E80238" w:rsidRPr="00E80238" w:rsidRDefault="00E80238">
      <w:pPr>
        <w:pStyle w:val="Voetnoottekst"/>
      </w:pPr>
      <w:r w:rsidRPr="00FB786C">
        <w:rPr>
          <w:rStyle w:val="Voetnootmarkering"/>
          <w:sz w:val="16"/>
          <w:szCs w:val="16"/>
        </w:rPr>
        <w:footnoteRef/>
      </w:r>
      <w:r w:rsidRPr="00FB786C">
        <w:rPr>
          <w:sz w:val="16"/>
          <w:szCs w:val="16"/>
        </w:rPr>
        <w:t xml:space="preserve"> </w:t>
      </w:r>
      <w:r w:rsidRPr="00FB786C">
        <w:rPr>
          <w:sz w:val="16"/>
          <w:szCs w:val="16"/>
          <w:lang w:eastAsia="en-GB"/>
        </w:rPr>
        <w:t xml:space="preserve">Leverbaarheid van deze aansluiting is een aanname, niet bevestigd voor dit onderzoek. </w:t>
      </w:r>
    </w:p>
  </w:footnote>
  <w:footnote w:id="16">
    <w:p w14:paraId="31058025" w14:textId="086840F0" w:rsidR="006129DF" w:rsidRPr="006129DF" w:rsidRDefault="006129DF">
      <w:pPr>
        <w:pStyle w:val="Voetnoottekst"/>
      </w:pPr>
      <w:r w:rsidRPr="006036D1">
        <w:rPr>
          <w:rStyle w:val="Voetnootmarkering"/>
          <w:sz w:val="11"/>
          <w:szCs w:val="11"/>
        </w:rPr>
        <w:footnoteRef/>
      </w:r>
      <w:r w:rsidRPr="006036D1">
        <w:rPr>
          <w:sz w:val="11"/>
          <w:szCs w:val="11"/>
        </w:rPr>
        <w:t xml:space="preserve"> </w:t>
      </w:r>
      <w:r w:rsidRPr="006036D1">
        <w:rPr>
          <w:rFonts w:ascii="Calibri" w:eastAsia="Times New Roman" w:hAnsi="Calibri" w:cs="Calibri"/>
          <w:color w:val="212121"/>
          <w:sz w:val="15"/>
          <w:szCs w:val="15"/>
          <w:lang w:eastAsia="en-GB"/>
        </w:rPr>
        <w:t>De variatie in lengte van schepen maakt dat de te overbruggen afstand tussen walstroominstallatie en aansluitpunt groot is. Aan de aansluitpunten op de kade worden vanwege de dicht bij het schip voorbij rijdende kranen specifieke eisen gesteld die hoge additionele kosten met zich meebrengen.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4B8E9" w14:textId="135B43DC" w:rsidR="007A48DB" w:rsidRDefault="007A48DB" w:rsidP="007A48DB">
    <w:pPr>
      <w:pStyle w:val="Plattetekst"/>
      <w:rPr>
        <w:rFonts w:asciiTheme="minorHAnsi" w:hAnsiTheme="minorHAnsi" w:cstheme="minorHAnsi"/>
        <w:lang w:val="en-US"/>
      </w:rPr>
    </w:pPr>
    <w:bookmarkStart w:id="44" w:name="_Toc87435054"/>
  </w:p>
  <w:p w14:paraId="2118769D" w14:textId="65D524E1" w:rsidR="007A48DB" w:rsidRPr="006D769F" w:rsidRDefault="007A48DB" w:rsidP="007A48DB">
    <w:pPr>
      <w:pStyle w:val="Plattetekst"/>
      <w:rPr>
        <w:rFonts w:asciiTheme="minorHAnsi" w:hAnsiTheme="minorHAnsi" w:cstheme="minorHAnsi"/>
        <w:lang w:val="en-US"/>
      </w:rPr>
    </w:pPr>
    <w:r>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428B2BC5" wp14:editId="701AEA06">
              <wp:simplePos x="0" y="0"/>
              <wp:positionH relativeFrom="column">
                <wp:posOffset>4445</wp:posOffset>
              </wp:positionH>
              <wp:positionV relativeFrom="paragraph">
                <wp:posOffset>119380</wp:posOffset>
              </wp:positionV>
              <wp:extent cx="6116320" cy="0"/>
              <wp:effectExtent l="0" t="0" r="17780" b="12700"/>
              <wp:wrapNone/>
              <wp:docPr id="3" name="Rechte verbindingslijn 3"/>
              <wp:cNvGraphicFramePr/>
              <a:graphic xmlns:a="http://schemas.openxmlformats.org/drawingml/2006/main">
                <a:graphicData uri="http://schemas.microsoft.com/office/word/2010/wordprocessingShape">
                  <wps:wsp>
                    <wps:cNvCnPr/>
                    <wps:spPr>
                      <a:xfrm flipV="1">
                        <a:off x="0" y="0"/>
                        <a:ext cx="61163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3E7FC47F" id="Rechte verbindingslijn 7"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pt,9.4pt" to="481.9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" strokecolor="#4472c4 [3204]" strokeweight=".5pt">
              <v:stroke joinstyle="miter"/>
            </v:line>
          </w:pict>
        </mc:Fallback>
      </mc:AlternateContent>
    </w:r>
  </w:p>
  <w:bookmarkEnd w:id="44"/>
  <w:p w14:paraId="16232CA0" w14:textId="4CEC8E49" w:rsidR="008E2404" w:rsidRDefault="008E240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693E"/>
    <w:multiLevelType w:val="hybridMultilevel"/>
    <w:tmpl w:val="FC9A3E58"/>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9106431"/>
    <w:multiLevelType w:val="multilevel"/>
    <w:tmpl w:val="E79A9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059E8"/>
    <w:multiLevelType w:val="hybridMultilevel"/>
    <w:tmpl w:val="DFFA1944"/>
    <w:lvl w:ilvl="0" w:tplc="DB725778">
      <w:start w:val="1"/>
      <w:numFmt w:val="decimal"/>
      <w:lvlText w:val="%1."/>
      <w:lvlJc w:val="left"/>
      <w:pPr>
        <w:ind w:left="720" w:hanging="360"/>
      </w:pPr>
      <w:rPr>
        <w:rFonts w:hint="default"/>
        <w:color w:val="2F5496" w:themeColor="accent1"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2C77AC"/>
    <w:multiLevelType w:val="multilevel"/>
    <w:tmpl w:val="C206DC84"/>
    <w:lvl w:ilvl="0">
      <w:start w:val="1"/>
      <w:numFmt w:val="bullet"/>
      <w:lvlText w:val="o"/>
      <w:lvlJc w:val="left"/>
      <w:pPr>
        <w:ind w:left="720" w:hanging="360"/>
      </w:pPr>
      <w:rPr>
        <w:rFonts w:ascii="Courier New" w:hAnsi="Courier New" w:hint="default"/>
        <w:color w:val="2F5496" w:themeColor="accent1" w:themeShade="BF"/>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8361AF"/>
    <w:multiLevelType w:val="multilevel"/>
    <w:tmpl w:val="6E786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795F2F"/>
    <w:multiLevelType w:val="hybridMultilevel"/>
    <w:tmpl w:val="B2EED2B6"/>
    <w:lvl w:ilvl="0" w:tplc="0413000F">
      <w:start w:val="1"/>
      <w:numFmt w:val="decimal"/>
      <w:lvlText w:val="%1."/>
      <w:lvlJc w:val="left"/>
      <w:pPr>
        <w:ind w:left="360" w:hanging="360"/>
      </w:pPr>
      <w:rPr>
        <w:rFonts w:hint="default"/>
      </w:rPr>
    </w:lvl>
    <w:lvl w:ilvl="1" w:tplc="0413001B">
      <w:start w:val="1"/>
      <w:numFmt w:val="lowerRoman"/>
      <w:lvlText w:val="%2."/>
      <w:lvlJc w:val="righ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3C34FB4"/>
    <w:multiLevelType w:val="hybridMultilevel"/>
    <w:tmpl w:val="6AD62E2E"/>
    <w:lvl w:ilvl="0" w:tplc="4B60EFA6">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13DE5C76"/>
    <w:multiLevelType w:val="hybridMultilevel"/>
    <w:tmpl w:val="EE586E5E"/>
    <w:lvl w:ilvl="0" w:tplc="74FA178C">
      <w:numFmt w:val="bullet"/>
      <w:lvlText w:val="-"/>
      <w:lvlJc w:val="left"/>
      <w:pPr>
        <w:ind w:left="360" w:hanging="360"/>
      </w:pPr>
      <w:rPr>
        <w:rFonts w:ascii="Calibri" w:eastAsiaTheme="minorEastAsia" w:hAnsi="Calibri" w:cs="Calibri" w:hint="default"/>
      </w:rPr>
    </w:lvl>
    <w:lvl w:ilvl="1" w:tplc="FFFFFFFF">
      <w:start w:val="1"/>
      <w:numFmt w:val="low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9824AD8"/>
    <w:multiLevelType w:val="hybridMultilevel"/>
    <w:tmpl w:val="6458FD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9D3625C"/>
    <w:multiLevelType w:val="hybridMultilevel"/>
    <w:tmpl w:val="DFFA1944"/>
    <w:lvl w:ilvl="0" w:tplc="FFFFFFFF">
      <w:start w:val="1"/>
      <w:numFmt w:val="decimal"/>
      <w:lvlText w:val="%1."/>
      <w:lvlJc w:val="left"/>
      <w:pPr>
        <w:ind w:left="720" w:hanging="360"/>
      </w:pPr>
      <w:rPr>
        <w:rFonts w:hint="default"/>
        <w:color w:val="2F5496" w:themeColor="accent1"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BC6423D"/>
    <w:multiLevelType w:val="hybridMultilevel"/>
    <w:tmpl w:val="3604B56C"/>
    <w:lvl w:ilvl="0" w:tplc="56CAD68C">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39807D1"/>
    <w:multiLevelType w:val="hybridMultilevel"/>
    <w:tmpl w:val="1B9A5A10"/>
    <w:lvl w:ilvl="0" w:tplc="04130019">
      <w:start w:val="1"/>
      <w:numFmt w:val="lowerLetter"/>
      <w:lvlText w:val="%1."/>
      <w:lvlJc w:val="left"/>
      <w:pPr>
        <w:ind w:left="1776" w:hanging="360"/>
      </w:p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12" w15:restartNumberingAfterBreak="0">
    <w:nsid w:val="358744A7"/>
    <w:multiLevelType w:val="hybridMultilevel"/>
    <w:tmpl w:val="F9C20E42"/>
    <w:lvl w:ilvl="0" w:tplc="89DC3F9E">
      <w:start w:val="1"/>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E66E67"/>
    <w:multiLevelType w:val="multilevel"/>
    <w:tmpl w:val="878A6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9861695"/>
    <w:multiLevelType w:val="hybridMultilevel"/>
    <w:tmpl w:val="13761304"/>
    <w:lvl w:ilvl="0" w:tplc="74FA178C">
      <w:numFmt w:val="bullet"/>
      <w:lvlText w:val="-"/>
      <w:lvlJc w:val="left"/>
      <w:pPr>
        <w:ind w:left="36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A354E7E"/>
    <w:multiLevelType w:val="hybridMultilevel"/>
    <w:tmpl w:val="6E229278"/>
    <w:lvl w:ilvl="0" w:tplc="B7D87EA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6B2264"/>
    <w:multiLevelType w:val="hybridMultilevel"/>
    <w:tmpl w:val="83B09856"/>
    <w:lvl w:ilvl="0" w:tplc="9F8C4F46">
      <w:numFmt w:val="bullet"/>
      <w:lvlText w:val=""/>
      <w:lvlJc w:val="left"/>
      <w:pPr>
        <w:ind w:left="1060" w:hanging="700"/>
      </w:pPr>
      <w:rPr>
        <w:rFonts w:ascii="Symbol" w:eastAsiaTheme="minorEastAsia" w:hAnsi="Symbol" w:cstheme="minorHAns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C2181E"/>
    <w:multiLevelType w:val="multilevel"/>
    <w:tmpl w:val="CB2CF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613C91"/>
    <w:multiLevelType w:val="hybridMultilevel"/>
    <w:tmpl w:val="FE361C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0386405"/>
    <w:multiLevelType w:val="hybridMultilevel"/>
    <w:tmpl w:val="C0E47D00"/>
    <w:lvl w:ilvl="0" w:tplc="CBE81948">
      <w:start w:val="1"/>
      <w:numFmt w:val="bullet"/>
      <w:lvlText w:val="§"/>
      <w:lvlJc w:val="left"/>
      <w:pPr>
        <w:tabs>
          <w:tab w:val="num" w:pos="720"/>
        </w:tabs>
        <w:ind w:left="720" w:hanging="360"/>
      </w:pPr>
      <w:rPr>
        <w:rFonts w:ascii="Wingdings" w:hAnsi="Wingdings" w:hint="default"/>
      </w:rPr>
    </w:lvl>
    <w:lvl w:ilvl="1" w:tplc="61C64926" w:tentative="1">
      <w:start w:val="1"/>
      <w:numFmt w:val="bullet"/>
      <w:lvlText w:val="§"/>
      <w:lvlJc w:val="left"/>
      <w:pPr>
        <w:tabs>
          <w:tab w:val="num" w:pos="1440"/>
        </w:tabs>
        <w:ind w:left="1440" w:hanging="360"/>
      </w:pPr>
      <w:rPr>
        <w:rFonts w:ascii="Wingdings" w:hAnsi="Wingdings" w:hint="default"/>
      </w:rPr>
    </w:lvl>
    <w:lvl w:ilvl="2" w:tplc="C48808F4" w:tentative="1">
      <w:start w:val="1"/>
      <w:numFmt w:val="bullet"/>
      <w:lvlText w:val="§"/>
      <w:lvlJc w:val="left"/>
      <w:pPr>
        <w:tabs>
          <w:tab w:val="num" w:pos="2160"/>
        </w:tabs>
        <w:ind w:left="2160" w:hanging="360"/>
      </w:pPr>
      <w:rPr>
        <w:rFonts w:ascii="Wingdings" w:hAnsi="Wingdings" w:hint="default"/>
      </w:rPr>
    </w:lvl>
    <w:lvl w:ilvl="3" w:tplc="B5CE35E4" w:tentative="1">
      <w:start w:val="1"/>
      <w:numFmt w:val="bullet"/>
      <w:lvlText w:val="§"/>
      <w:lvlJc w:val="left"/>
      <w:pPr>
        <w:tabs>
          <w:tab w:val="num" w:pos="2880"/>
        </w:tabs>
        <w:ind w:left="2880" w:hanging="360"/>
      </w:pPr>
      <w:rPr>
        <w:rFonts w:ascii="Wingdings" w:hAnsi="Wingdings" w:hint="default"/>
      </w:rPr>
    </w:lvl>
    <w:lvl w:ilvl="4" w:tplc="CA8C07EC" w:tentative="1">
      <w:start w:val="1"/>
      <w:numFmt w:val="bullet"/>
      <w:lvlText w:val="§"/>
      <w:lvlJc w:val="left"/>
      <w:pPr>
        <w:tabs>
          <w:tab w:val="num" w:pos="3600"/>
        </w:tabs>
        <w:ind w:left="3600" w:hanging="360"/>
      </w:pPr>
      <w:rPr>
        <w:rFonts w:ascii="Wingdings" w:hAnsi="Wingdings" w:hint="default"/>
      </w:rPr>
    </w:lvl>
    <w:lvl w:ilvl="5" w:tplc="513E2F10" w:tentative="1">
      <w:start w:val="1"/>
      <w:numFmt w:val="bullet"/>
      <w:lvlText w:val="§"/>
      <w:lvlJc w:val="left"/>
      <w:pPr>
        <w:tabs>
          <w:tab w:val="num" w:pos="4320"/>
        </w:tabs>
        <w:ind w:left="4320" w:hanging="360"/>
      </w:pPr>
      <w:rPr>
        <w:rFonts w:ascii="Wingdings" w:hAnsi="Wingdings" w:hint="default"/>
      </w:rPr>
    </w:lvl>
    <w:lvl w:ilvl="6" w:tplc="F37EB5D0" w:tentative="1">
      <w:start w:val="1"/>
      <w:numFmt w:val="bullet"/>
      <w:lvlText w:val="§"/>
      <w:lvlJc w:val="left"/>
      <w:pPr>
        <w:tabs>
          <w:tab w:val="num" w:pos="5040"/>
        </w:tabs>
        <w:ind w:left="5040" w:hanging="360"/>
      </w:pPr>
      <w:rPr>
        <w:rFonts w:ascii="Wingdings" w:hAnsi="Wingdings" w:hint="default"/>
      </w:rPr>
    </w:lvl>
    <w:lvl w:ilvl="7" w:tplc="955EB2D2" w:tentative="1">
      <w:start w:val="1"/>
      <w:numFmt w:val="bullet"/>
      <w:lvlText w:val="§"/>
      <w:lvlJc w:val="left"/>
      <w:pPr>
        <w:tabs>
          <w:tab w:val="num" w:pos="5760"/>
        </w:tabs>
        <w:ind w:left="5760" w:hanging="360"/>
      </w:pPr>
      <w:rPr>
        <w:rFonts w:ascii="Wingdings" w:hAnsi="Wingdings" w:hint="default"/>
      </w:rPr>
    </w:lvl>
    <w:lvl w:ilvl="8" w:tplc="B718B2D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920D1C"/>
    <w:multiLevelType w:val="hybridMultilevel"/>
    <w:tmpl w:val="B3BCB474"/>
    <w:lvl w:ilvl="0" w:tplc="EC74D3D8">
      <w:numFmt w:val="bullet"/>
      <w:lvlText w:val="-"/>
      <w:lvlJc w:val="left"/>
      <w:pPr>
        <w:ind w:left="360" w:hanging="360"/>
      </w:pPr>
      <w:rPr>
        <w:rFonts w:ascii="Calibri" w:eastAsiaTheme="minorEastAsia"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458661C4"/>
    <w:multiLevelType w:val="hybridMultilevel"/>
    <w:tmpl w:val="CAB2A8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073A4A"/>
    <w:multiLevelType w:val="hybridMultilevel"/>
    <w:tmpl w:val="09D800E6"/>
    <w:lvl w:ilvl="0" w:tplc="DB561CF4">
      <w:start w:val="1"/>
      <w:numFmt w:val="decimal"/>
      <w:lvlText w:val="%1."/>
      <w:lvlJc w:val="left"/>
      <w:pPr>
        <w:ind w:left="1060" w:hanging="7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1376E3"/>
    <w:multiLevelType w:val="hybridMultilevel"/>
    <w:tmpl w:val="42F886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1B604A1"/>
    <w:multiLevelType w:val="hybridMultilevel"/>
    <w:tmpl w:val="9C921B94"/>
    <w:lvl w:ilvl="0" w:tplc="DF066FFC">
      <w:start w:val="1"/>
      <w:numFmt w:val="bullet"/>
      <w:lvlText w:val="o"/>
      <w:lvlJc w:val="left"/>
      <w:pPr>
        <w:ind w:left="720" w:hanging="360"/>
      </w:pPr>
      <w:rPr>
        <w:rFonts w:ascii="Courier New" w:hAnsi="Courier New" w:hint="default"/>
        <w:color w:val="2F5496" w:themeColor="accent1" w:themeShade="BF"/>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693DF3"/>
    <w:multiLevelType w:val="multilevel"/>
    <w:tmpl w:val="8BCC93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2DF75AA"/>
    <w:multiLevelType w:val="hybridMultilevel"/>
    <w:tmpl w:val="3EA470A2"/>
    <w:lvl w:ilvl="0" w:tplc="4B60EFA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55D1A63"/>
    <w:multiLevelType w:val="hybridMultilevel"/>
    <w:tmpl w:val="DBAE2066"/>
    <w:lvl w:ilvl="0" w:tplc="DF066FFC">
      <w:start w:val="1"/>
      <w:numFmt w:val="bullet"/>
      <w:lvlText w:val="o"/>
      <w:lvlJc w:val="left"/>
      <w:pPr>
        <w:ind w:left="770" w:hanging="360"/>
      </w:pPr>
      <w:rPr>
        <w:rFonts w:ascii="Courier New" w:hAnsi="Courier New" w:hint="default"/>
        <w:color w:val="2F5496" w:themeColor="accent1" w:themeShade="BF"/>
      </w:rPr>
    </w:lvl>
    <w:lvl w:ilvl="1" w:tplc="08090003">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8" w15:restartNumberingAfterBreak="0">
    <w:nsid w:val="588E0FCD"/>
    <w:multiLevelType w:val="multilevel"/>
    <w:tmpl w:val="438E0B92"/>
    <w:lvl w:ilvl="0">
      <w:start w:val="1"/>
      <w:numFmt w:val="bullet"/>
      <w:lvlText w:val="o"/>
      <w:lvlJc w:val="left"/>
      <w:pPr>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2912515"/>
    <w:multiLevelType w:val="hybridMultilevel"/>
    <w:tmpl w:val="962449FC"/>
    <w:lvl w:ilvl="0" w:tplc="74FA178C">
      <w:numFmt w:val="bullet"/>
      <w:lvlText w:val="-"/>
      <w:lvlJc w:val="left"/>
      <w:pPr>
        <w:ind w:left="360" w:hanging="360"/>
      </w:pPr>
      <w:rPr>
        <w:rFonts w:ascii="Calibri" w:eastAsiaTheme="minorEastAsia"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64F25B33"/>
    <w:multiLevelType w:val="hybridMultilevel"/>
    <w:tmpl w:val="8BC23118"/>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720" w:hanging="360"/>
      </w:pPr>
    </w:lvl>
    <w:lvl w:ilvl="2" w:tplc="0413001B" w:tentative="1">
      <w:start w:val="1"/>
      <w:numFmt w:val="lowerRoman"/>
      <w:lvlText w:val="%3."/>
      <w:lvlJc w:val="right"/>
      <w:pPr>
        <w:ind w:left="1440" w:hanging="180"/>
      </w:pPr>
    </w:lvl>
    <w:lvl w:ilvl="3" w:tplc="0413000F" w:tentative="1">
      <w:start w:val="1"/>
      <w:numFmt w:val="decimal"/>
      <w:lvlText w:val="%4."/>
      <w:lvlJc w:val="left"/>
      <w:pPr>
        <w:ind w:left="2160" w:hanging="360"/>
      </w:pPr>
    </w:lvl>
    <w:lvl w:ilvl="4" w:tplc="04130019" w:tentative="1">
      <w:start w:val="1"/>
      <w:numFmt w:val="lowerLetter"/>
      <w:lvlText w:val="%5."/>
      <w:lvlJc w:val="left"/>
      <w:pPr>
        <w:ind w:left="2880" w:hanging="360"/>
      </w:pPr>
    </w:lvl>
    <w:lvl w:ilvl="5" w:tplc="0413001B" w:tentative="1">
      <w:start w:val="1"/>
      <w:numFmt w:val="lowerRoman"/>
      <w:lvlText w:val="%6."/>
      <w:lvlJc w:val="right"/>
      <w:pPr>
        <w:ind w:left="3600" w:hanging="180"/>
      </w:pPr>
    </w:lvl>
    <w:lvl w:ilvl="6" w:tplc="0413000F" w:tentative="1">
      <w:start w:val="1"/>
      <w:numFmt w:val="decimal"/>
      <w:lvlText w:val="%7."/>
      <w:lvlJc w:val="left"/>
      <w:pPr>
        <w:ind w:left="4320" w:hanging="360"/>
      </w:pPr>
    </w:lvl>
    <w:lvl w:ilvl="7" w:tplc="04130019" w:tentative="1">
      <w:start w:val="1"/>
      <w:numFmt w:val="lowerLetter"/>
      <w:lvlText w:val="%8."/>
      <w:lvlJc w:val="left"/>
      <w:pPr>
        <w:ind w:left="5040" w:hanging="360"/>
      </w:pPr>
    </w:lvl>
    <w:lvl w:ilvl="8" w:tplc="0413001B" w:tentative="1">
      <w:start w:val="1"/>
      <w:numFmt w:val="lowerRoman"/>
      <w:lvlText w:val="%9."/>
      <w:lvlJc w:val="right"/>
      <w:pPr>
        <w:ind w:left="5760" w:hanging="180"/>
      </w:pPr>
    </w:lvl>
  </w:abstractNum>
  <w:abstractNum w:abstractNumId="31" w15:restartNumberingAfterBreak="0">
    <w:nsid w:val="662201A8"/>
    <w:multiLevelType w:val="hybridMultilevel"/>
    <w:tmpl w:val="7FB4BCDA"/>
    <w:lvl w:ilvl="0" w:tplc="0413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69117C2"/>
    <w:multiLevelType w:val="hybridMultilevel"/>
    <w:tmpl w:val="55FE6516"/>
    <w:lvl w:ilvl="0" w:tplc="0413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C304A8A"/>
    <w:multiLevelType w:val="hybridMultilevel"/>
    <w:tmpl w:val="3AF8B9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04F5F41"/>
    <w:multiLevelType w:val="hybridMultilevel"/>
    <w:tmpl w:val="6EE491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7B673A"/>
    <w:multiLevelType w:val="hybridMultilevel"/>
    <w:tmpl w:val="BD9244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34578BF"/>
    <w:multiLevelType w:val="hybridMultilevel"/>
    <w:tmpl w:val="2F089D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3BF425C"/>
    <w:multiLevelType w:val="hybridMultilevel"/>
    <w:tmpl w:val="A734FBBE"/>
    <w:lvl w:ilvl="0" w:tplc="9688534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47A43CA"/>
    <w:multiLevelType w:val="hybridMultilevel"/>
    <w:tmpl w:val="B5669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0B79E2"/>
    <w:multiLevelType w:val="hybridMultilevel"/>
    <w:tmpl w:val="5F5EEEEE"/>
    <w:lvl w:ilvl="0" w:tplc="74FA178C">
      <w:numFmt w:val="bullet"/>
      <w:lvlText w:val="-"/>
      <w:lvlJc w:val="left"/>
      <w:pPr>
        <w:ind w:left="360" w:hanging="360"/>
      </w:pPr>
      <w:rPr>
        <w:rFonts w:ascii="Calibri" w:eastAsiaTheme="minorEastAsia"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7C4B1939"/>
    <w:multiLevelType w:val="hybridMultilevel"/>
    <w:tmpl w:val="B7581A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10074871">
    <w:abstractNumId w:val="5"/>
  </w:num>
  <w:num w:numId="2" w16cid:durableId="1402756565">
    <w:abstractNumId w:val="29"/>
  </w:num>
  <w:num w:numId="3" w16cid:durableId="1882669771">
    <w:abstractNumId w:val="14"/>
  </w:num>
  <w:num w:numId="4" w16cid:durableId="1667971489">
    <w:abstractNumId w:val="7"/>
  </w:num>
  <w:num w:numId="5" w16cid:durableId="1098677888">
    <w:abstractNumId w:val="39"/>
  </w:num>
  <w:num w:numId="6" w16cid:durableId="880938239">
    <w:abstractNumId w:val="26"/>
  </w:num>
  <w:num w:numId="7" w16cid:durableId="1489713919">
    <w:abstractNumId w:val="30"/>
  </w:num>
  <w:num w:numId="8" w16cid:durableId="440028784">
    <w:abstractNumId w:val="31"/>
  </w:num>
  <w:num w:numId="9" w16cid:durableId="1738940359">
    <w:abstractNumId w:val="20"/>
  </w:num>
  <w:num w:numId="10" w16cid:durableId="822891383">
    <w:abstractNumId w:val="6"/>
  </w:num>
  <w:num w:numId="11" w16cid:durableId="1132094281">
    <w:abstractNumId w:val="11"/>
  </w:num>
  <w:num w:numId="12" w16cid:durableId="1765420116">
    <w:abstractNumId w:val="33"/>
  </w:num>
  <w:num w:numId="13" w16cid:durableId="616176544">
    <w:abstractNumId w:val="34"/>
  </w:num>
  <w:num w:numId="14" w16cid:durableId="1885865488">
    <w:abstractNumId w:val="13"/>
  </w:num>
  <w:num w:numId="15" w16cid:durableId="1342271922">
    <w:abstractNumId w:val="25"/>
  </w:num>
  <w:num w:numId="16" w16cid:durableId="1242566134">
    <w:abstractNumId w:val="12"/>
  </w:num>
  <w:num w:numId="17" w16cid:durableId="1584685001">
    <w:abstractNumId w:val="32"/>
  </w:num>
  <w:num w:numId="18" w16cid:durableId="575167958">
    <w:abstractNumId w:val="17"/>
  </w:num>
  <w:num w:numId="19" w16cid:durableId="832137599">
    <w:abstractNumId w:val="1"/>
  </w:num>
  <w:num w:numId="20" w16cid:durableId="1842308041">
    <w:abstractNumId w:val="4"/>
  </w:num>
  <w:num w:numId="21" w16cid:durableId="1282222943">
    <w:abstractNumId w:val="28"/>
  </w:num>
  <w:num w:numId="22" w16cid:durableId="1392000042">
    <w:abstractNumId w:val="3"/>
  </w:num>
  <w:num w:numId="23" w16cid:durableId="1377923808">
    <w:abstractNumId w:val="27"/>
  </w:num>
  <w:num w:numId="24" w16cid:durableId="1594051603">
    <w:abstractNumId w:val="21"/>
  </w:num>
  <w:num w:numId="25" w16cid:durableId="2005428377">
    <w:abstractNumId w:val="36"/>
  </w:num>
  <w:num w:numId="26" w16cid:durableId="1206723458">
    <w:abstractNumId w:val="35"/>
  </w:num>
  <w:num w:numId="27" w16cid:durableId="464349507">
    <w:abstractNumId w:val="19"/>
  </w:num>
  <w:num w:numId="28" w16cid:durableId="60252365">
    <w:abstractNumId w:val="38"/>
  </w:num>
  <w:num w:numId="29" w16cid:durableId="1242376309">
    <w:abstractNumId w:val="16"/>
  </w:num>
  <w:num w:numId="30" w16cid:durableId="991057850">
    <w:abstractNumId w:val="24"/>
  </w:num>
  <w:num w:numId="31" w16cid:durableId="542793843">
    <w:abstractNumId w:val="15"/>
  </w:num>
  <w:num w:numId="32" w16cid:durableId="1987466192">
    <w:abstractNumId w:val="2"/>
  </w:num>
  <w:num w:numId="33" w16cid:durableId="2058964893">
    <w:abstractNumId w:val="22"/>
  </w:num>
  <w:num w:numId="34" w16cid:durableId="1058017012">
    <w:abstractNumId w:val="9"/>
  </w:num>
  <w:num w:numId="35" w16cid:durableId="263152122">
    <w:abstractNumId w:val="40"/>
  </w:num>
  <w:num w:numId="36" w16cid:durableId="1636595151">
    <w:abstractNumId w:val="37"/>
  </w:num>
  <w:num w:numId="37" w16cid:durableId="232860294">
    <w:abstractNumId w:val="23"/>
  </w:num>
  <w:num w:numId="38" w16cid:durableId="1174951908">
    <w:abstractNumId w:val="18"/>
  </w:num>
  <w:num w:numId="39" w16cid:durableId="1891769866">
    <w:abstractNumId w:val="10"/>
  </w:num>
  <w:num w:numId="40" w16cid:durableId="1104031990">
    <w:abstractNumId w:val="0"/>
  </w:num>
  <w:num w:numId="41" w16cid:durableId="16479316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404"/>
    <w:rsid w:val="000064A7"/>
    <w:rsid w:val="00011C0F"/>
    <w:rsid w:val="00013AED"/>
    <w:rsid w:val="00014D4F"/>
    <w:rsid w:val="0003162C"/>
    <w:rsid w:val="000376E9"/>
    <w:rsid w:val="00041DE8"/>
    <w:rsid w:val="00041F34"/>
    <w:rsid w:val="00045FD8"/>
    <w:rsid w:val="00046321"/>
    <w:rsid w:val="00051B6E"/>
    <w:rsid w:val="00053069"/>
    <w:rsid w:val="00055717"/>
    <w:rsid w:val="00064D8A"/>
    <w:rsid w:val="00076478"/>
    <w:rsid w:val="00080034"/>
    <w:rsid w:val="00080326"/>
    <w:rsid w:val="00084A35"/>
    <w:rsid w:val="00086EE9"/>
    <w:rsid w:val="00092F51"/>
    <w:rsid w:val="00096913"/>
    <w:rsid w:val="00096C1A"/>
    <w:rsid w:val="000B51AD"/>
    <w:rsid w:val="000B6698"/>
    <w:rsid w:val="000D2D6B"/>
    <w:rsid w:val="000D3661"/>
    <w:rsid w:val="000F31B3"/>
    <w:rsid w:val="000F35C4"/>
    <w:rsid w:val="000F719C"/>
    <w:rsid w:val="00103A80"/>
    <w:rsid w:val="001254E9"/>
    <w:rsid w:val="001341D8"/>
    <w:rsid w:val="00141C41"/>
    <w:rsid w:val="0014747B"/>
    <w:rsid w:val="00147884"/>
    <w:rsid w:val="001503E2"/>
    <w:rsid w:val="00162D8E"/>
    <w:rsid w:val="00163DE8"/>
    <w:rsid w:val="00170C92"/>
    <w:rsid w:val="00172012"/>
    <w:rsid w:val="00173FD8"/>
    <w:rsid w:val="0017510B"/>
    <w:rsid w:val="001766D8"/>
    <w:rsid w:val="0018066F"/>
    <w:rsid w:val="0019074C"/>
    <w:rsid w:val="00191DAB"/>
    <w:rsid w:val="0019579B"/>
    <w:rsid w:val="001B1B54"/>
    <w:rsid w:val="001B6CB7"/>
    <w:rsid w:val="001C2048"/>
    <w:rsid w:val="001C39E6"/>
    <w:rsid w:val="001C5B1B"/>
    <w:rsid w:val="001D2046"/>
    <w:rsid w:val="001D3A57"/>
    <w:rsid w:val="001E0656"/>
    <w:rsid w:val="001F197B"/>
    <w:rsid w:val="001F58DA"/>
    <w:rsid w:val="00202244"/>
    <w:rsid w:val="00206080"/>
    <w:rsid w:val="00207311"/>
    <w:rsid w:val="002113F2"/>
    <w:rsid w:val="002127E5"/>
    <w:rsid w:val="00216E34"/>
    <w:rsid w:val="00220DC1"/>
    <w:rsid w:val="0022114C"/>
    <w:rsid w:val="00231E13"/>
    <w:rsid w:val="00232805"/>
    <w:rsid w:val="002332B9"/>
    <w:rsid w:val="00245D6C"/>
    <w:rsid w:val="00247902"/>
    <w:rsid w:val="00250631"/>
    <w:rsid w:val="00250EE2"/>
    <w:rsid w:val="00254CA7"/>
    <w:rsid w:val="002571E7"/>
    <w:rsid w:val="0026135C"/>
    <w:rsid w:val="00261477"/>
    <w:rsid w:val="00261982"/>
    <w:rsid w:val="002625CA"/>
    <w:rsid w:val="00271424"/>
    <w:rsid w:val="00272B55"/>
    <w:rsid w:val="00273E46"/>
    <w:rsid w:val="0027586C"/>
    <w:rsid w:val="00280198"/>
    <w:rsid w:val="00280704"/>
    <w:rsid w:val="002811DB"/>
    <w:rsid w:val="00293050"/>
    <w:rsid w:val="00297196"/>
    <w:rsid w:val="002A2A7C"/>
    <w:rsid w:val="002B3D51"/>
    <w:rsid w:val="002B41A0"/>
    <w:rsid w:val="002B68FA"/>
    <w:rsid w:val="002C02E3"/>
    <w:rsid w:val="002C1F7E"/>
    <w:rsid w:val="002C3721"/>
    <w:rsid w:val="002C465D"/>
    <w:rsid w:val="002C763A"/>
    <w:rsid w:val="002D3320"/>
    <w:rsid w:val="002F51EA"/>
    <w:rsid w:val="002F675C"/>
    <w:rsid w:val="002F7C8A"/>
    <w:rsid w:val="00307A12"/>
    <w:rsid w:val="003150A9"/>
    <w:rsid w:val="00330C30"/>
    <w:rsid w:val="00331395"/>
    <w:rsid w:val="003453D4"/>
    <w:rsid w:val="00346D08"/>
    <w:rsid w:val="00351E24"/>
    <w:rsid w:val="00353761"/>
    <w:rsid w:val="0036604F"/>
    <w:rsid w:val="00390282"/>
    <w:rsid w:val="00390C38"/>
    <w:rsid w:val="00397957"/>
    <w:rsid w:val="003A06AE"/>
    <w:rsid w:val="003A6203"/>
    <w:rsid w:val="003B269B"/>
    <w:rsid w:val="003C1F9C"/>
    <w:rsid w:val="003C474A"/>
    <w:rsid w:val="003D3B61"/>
    <w:rsid w:val="003D3C84"/>
    <w:rsid w:val="003D6B44"/>
    <w:rsid w:val="003D6C99"/>
    <w:rsid w:val="003E64A7"/>
    <w:rsid w:val="003F237F"/>
    <w:rsid w:val="00404A8B"/>
    <w:rsid w:val="00404FF2"/>
    <w:rsid w:val="00416ED2"/>
    <w:rsid w:val="00422CF1"/>
    <w:rsid w:val="0042392F"/>
    <w:rsid w:val="004339D3"/>
    <w:rsid w:val="00434C19"/>
    <w:rsid w:val="00437D9B"/>
    <w:rsid w:val="0044305B"/>
    <w:rsid w:val="00454963"/>
    <w:rsid w:val="00461448"/>
    <w:rsid w:val="00465961"/>
    <w:rsid w:val="0046735D"/>
    <w:rsid w:val="00470B63"/>
    <w:rsid w:val="00471DBB"/>
    <w:rsid w:val="00472689"/>
    <w:rsid w:val="004751F4"/>
    <w:rsid w:val="0047621A"/>
    <w:rsid w:val="00494103"/>
    <w:rsid w:val="00497C96"/>
    <w:rsid w:val="004A11D0"/>
    <w:rsid w:val="004A12CD"/>
    <w:rsid w:val="004B644F"/>
    <w:rsid w:val="004C17BD"/>
    <w:rsid w:val="004C2334"/>
    <w:rsid w:val="004D03C7"/>
    <w:rsid w:val="004D21AC"/>
    <w:rsid w:val="004E4BC6"/>
    <w:rsid w:val="004E5AA8"/>
    <w:rsid w:val="004F4F17"/>
    <w:rsid w:val="004F4FBB"/>
    <w:rsid w:val="0050601C"/>
    <w:rsid w:val="0051125F"/>
    <w:rsid w:val="005235B5"/>
    <w:rsid w:val="00523D9D"/>
    <w:rsid w:val="00525AAB"/>
    <w:rsid w:val="00525ED7"/>
    <w:rsid w:val="0053698B"/>
    <w:rsid w:val="00536E6C"/>
    <w:rsid w:val="00537F4E"/>
    <w:rsid w:val="0054463F"/>
    <w:rsid w:val="005460F1"/>
    <w:rsid w:val="0056377A"/>
    <w:rsid w:val="0056473C"/>
    <w:rsid w:val="00570A3F"/>
    <w:rsid w:val="00571983"/>
    <w:rsid w:val="00573046"/>
    <w:rsid w:val="005733DF"/>
    <w:rsid w:val="005741F5"/>
    <w:rsid w:val="005838A0"/>
    <w:rsid w:val="005940F9"/>
    <w:rsid w:val="00595895"/>
    <w:rsid w:val="005A4F92"/>
    <w:rsid w:val="005A7DC1"/>
    <w:rsid w:val="005B0309"/>
    <w:rsid w:val="005B28F8"/>
    <w:rsid w:val="005B574A"/>
    <w:rsid w:val="005B734D"/>
    <w:rsid w:val="005D131A"/>
    <w:rsid w:val="005D2A2C"/>
    <w:rsid w:val="005D2CA6"/>
    <w:rsid w:val="005E688B"/>
    <w:rsid w:val="005F1A7E"/>
    <w:rsid w:val="005F3BFD"/>
    <w:rsid w:val="005F7140"/>
    <w:rsid w:val="006036D1"/>
    <w:rsid w:val="00603A4A"/>
    <w:rsid w:val="00603BFC"/>
    <w:rsid w:val="0060679B"/>
    <w:rsid w:val="006070B6"/>
    <w:rsid w:val="006076F6"/>
    <w:rsid w:val="00607F09"/>
    <w:rsid w:val="006129DF"/>
    <w:rsid w:val="00614C4E"/>
    <w:rsid w:val="00615F57"/>
    <w:rsid w:val="006169A0"/>
    <w:rsid w:val="006342B5"/>
    <w:rsid w:val="00634FC1"/>
    <w:rsid w:val="00635982"/>
    <w:rsid w:val="00640EC5"/>
    <w:rsid w:val="00642CE0"/>
    <w:rsid w:val="00646811"/>
    <w:rsid w:val="00650511"/>
    <w:rsid w:val="0065246C"/>
    <w:rsid w:val="006537FE"/>
    <w:rsid w:val="0065715A"/>
    <w:rsid w:val="006616C3"/>
    <w:rsid w:val="006648CF"/>
    <w:rsid w:val="00664EC1"/>
    <w:rsid w:val="00667305"/>
    <w:rsid w:val="00670256"/>
    <w:rsid w:val="006730E1"/>
    <w:rsid w:val="006740F9"/>
    <w:rsid w:val="006856BC"/>
    <w:rsid w:val="00686DD9"/>
    <w:rsid w:val="006879B7"/>
    <w:rsid w:val="006A069F"/>
    <w:rsid w:val="006A2617"/>
    <w:rsid w:val="006A5215"/>
    <w:rsid w:val="006B0795"/>
    <w:rsid w:val="006B3A05"/>
    <w:rsid w:val="006B4213"/>
    <w:rsid w:val="006B6F15"/>
    <w:rsid w:val="006C0834"/>
    <w:rsid w:val="006C6998"/>
    <w:rsid w:val="006C7D88"/>
    <w:rsid w:val="006D2A84"/>
    <w:rsid w:val="006D4883"/>
    <w:rsid w:val="006D64AA"/>
    <w:rsid w:val="006D7516"/>
    <w:rsid w:val="006D769F"/>
    <w:rsid w:val="006D7780"/>
    <w:rsid w:val="006F2723"/>
    <w:rsid w:val="006F50D2"/>
    <w:rsid w:val="006F6A24"/>
    <w:rsid w:val="0070133E"/>
    <w:rsid w:val="007073D4"/>
    <w:rsid w:val="00723285"/>
    <w:rsid w:val="007275CF"/>
    <w:rsid w:val="00732D72"/>
    <w:rsid w:val="00737244"/>
    <w:rsid w:val="0074239F"/>
    <w:rsid w:val="00743BFB"/>
    <w:rsid w:val="007448E8"/>
    <w:rsid w:val="00746A7C"/>
    <w:rsid w:val="00746CF1"/>
    <w:rsid w:val="00747ECA"/>
    <w:rsid w:val="00755CF9"/>
    <w:rsid w:val="00760974"/>
    <w:rsid w:val="00761E24"/>
    <w:rsid w:val="007625D7"/>
    <w:rsid w:val="00783AE3"/>
    <w:rsid w:val="00793D2A"/>
    <w:rsid w:val="007A0439"/>
    <w:rsid w:val="007A48DB"/>
    <w:rsid w:val="007A569A"/>
    <w:rsid w:val="007B2373"/>
    <w:rsid w:val="007C0F96"/>
    <w:rsid w:val="007D2116"/>
    <w:rsid w:val="007D3EF8"/>
    <w:rsid w:val="007D4372"/>
    <w:rsid w:val="007E0876"/>
    <w:rsid w:val="007E22D0"/>
    <w:rsid w:val="007E7A0B"/>
    <w:rsid w:val="007F38AE"/>
    <w:rsid w:val="00802082"/>
    <w:rsid w:val="00803496"/>
    <w:rsid w:val="00803C3D"/>
    <w:rsid w:val="00807698"/>
    <w:rsid w:val="008077C2"/>
    <w:rsid w:val="0081000C"/>
    <w:rsid w:val="0081128F"/>
    <w:rsid w:val="00812EE8"/>
    <w:rsid w:val="0082311D"/>
    <w:rsid w:val="00824060"/>
    <w:rsid w:val="0082797C"/>
    <w:rsid w:val="00834A00"/>
    <w:rsid w:val="0084516D"/>
    <w:rsid w:val="00850ED3"/>
    <w:rsid w:val="0085343E"/>
    <w:rsid w:val="00866EF0"/>
    <w:rsid w:val="00882DC8"/>
    <w:rsid w:val="00887AC0"/>
    <w:rsid w:val="00891F9E"/>
    <w:rsid w:val="008956C7"/>
    <w:rsid w:val="008A4B17"/>
    <w:rsid w:val="008A760B"/>
    <w:rsid w:val="008A79A4"/>
    <w:rsid w:val="008B5612"/>
    <w:rsid w:val="008C158C"/>
    <w:rsid w:val="008C3BAC"/>
    <w:rsid w:val="008C51ED"/>
    <w:rsid w:val="008C7547"/>
    <w:rsid w:val="008D6BFC"/>
    <w:rsid w:val="008E2404"/>
    <w:rsid w:val="008E3F05"/>
    <w:rsid w:val="008E7D42"/>
    <w:rsid w:val="0090120C"/>
    <w:rsid w:val="00905120"/>
    <w:rsid w:val="009125F9"/>
    <w:rsid w:val="009157C4"/>
    <w:rsid w:val="00915F12"/>
    <w:rsid w:val="0091673B"/>
    <w:rsid w:val="00916BAD"/>
    <w:rsid w:val="009202D5"/>
    <w:rsid w:val="0092500F"/>
    <w:rsid w:val="009255B6"/>
    <w:rsid w:val="00935F77"/>
    <w:rsid w:val="00942014"/>
    <w:rsid w:val="009448CF"/>
    <w:rsid w:val="009465B0"/>
    <w:rsid w:val="0096561D"/>
    <w:rsid w:val="00971BDE"/>
    <w:rsid w:val="00972362"/>
    <w:rsid w:val="0097373A"/>
    <w:rsid w:val="009754B8"/>
    <w:rsid w:val="009824D7"/>
    <w:rsid w:val="009827D2"/>
    <w:rsid w:val="009848C4"/>
    <w:rsid w:val="009926C9"/>
    <w:rsid w:val="0099365A"/>
    <w:rsid w:val="009A2292"/>
    <w:rsid w:val="009A36B2"/>
    <w:rsid w:val="009A4438"/>
    <w:rsid w:val="009A5612"/>
    <w:rsid w:val="009A7021"/>
    <w:rsid w:val="009B2D99"/>
    <w:rsid w:val="009B5ECD"/>
    <w:rsid w:val="009B7416"/>
    <w:rsid w:val="009C1367"/>
    <w:rsid w:val="009C6A80"/>
    <w:rsid w:val="009D31F5"/>
    <w:rsid w:val="009F0668"/>
    <w:rsid w:val="009F1DEC"/>
    <w:rsid w:val="009F3689"/>
    <w:rsid w:val="00A11A4C"/>
    <w:rsid w:val="00A11DDC"/>
    <w:rsid w:val="00A15BDC"/>
    <w:rsid w:val="00A219A8"/>
    <w:rsid w:val="00A2417E"/>
    <w:rsid w:val="00A26C65"/>
    <w:rsid w:val="00A26CF9"/>
    <w:rsid w:val="00A421ED"/>
    <w:rsid w:val="00A43A26"/>
    <w:rsid w:val="00A4630E"/>
    <w:rsid w:val="00A46407"/>
    <w:rsid w:val="00A50EF2"/>
    <w:rsid w:val="00A52A44"/>
    <w:rsid w:val="00A622DD"/>
    <w:rsid w:val="00A63A21"/>
    <w:rsid w:val="00A762E7"/>
    <w:rsid w:val="00A80F4C"/>
    <w:rsid w:val="00A83254"/>
    <w:rsid w:val="00A847D7"/>
    <w:rsid w:val="00A876E9"/>
    <w:rsid w:val="00A91B8E"/>
    <w:rsid w:val="00AB02BB"/>
    <w:rsid w:val="00AB2E36"/>
    <w:rsid w:val="00AB3029"/>
    <w:rsid w:val="00AC16B5"/>
    <w:rsid w:val="00AC35EA"/>
    <w:rsid w:val="00AC5173"/>
    <w:rsid w:val="00AD2012"/>
    <w:rsid w:val="00AD57BE"/>
    <w:rsid w:val="00AD5D7F"/>
    <w:rsid w:val="00AF1581"/>
    <w:rsid w:val="00AF58CC"/>
    <w:rsid w:val="00B06AAA"/>
    <w:rsid w:val="00B07BCD"/>
    <w:rsid w:val="00B14C35"/>
    <w:rsid w:val="00B306D4"/>
    <w:rsid w:val="00B322A1"/>
    <w:rsid w:val="00B3395C"/>
    <w:rsid w:val="00B370FF"/>
    <w:rsid w:val="00B4103A"/>
    <w:rsid w:val="00B44D8A"/>
    <w:rsid w:val="00B4562C"/>
    <w:rsid w:val="00B46C12"/>
    <w:rsid w:val="00B47F87"/>
    <w:rsid w:val="00B5261F"/>
    <w:rsid w:val="00B632D5"/>
    <w:rsid w:val="00B638B5"/>
    <w:rsid w:val="00B65A33"/>
    <w:rsid w:val="00B7315A"/>
    <w:rsid w:val="00B7671B"/>
    <w:rsid w:val="00B830E9"/>
    <w:rsid w:val="00B95D17"/>
    <w:rsid w:val="00BA6C58"/>
    <w:rsid w:val="00BB1F20"/>
    <w:rsid w:val="00BB5ADF"/>
    <w:rsid w:val="00BC5057"/>
    <w:rsid w:val="00BD6653"/>
    <w:rsid w:val="00BD75B2"/>
    <w:rsid w:val="00BE5395"/>
    <w:rsid w:val="00BF25B5"/>
    <w:rsid w:val="00BF260D"/>
    <w:rsid w:val="00BF7355"/>
    <w:rsid w:val="00C07EA5"/>
    <w:rsid w:val="00C133D0"/>
    <w:rsid w:val="00C161F0"/>
    <w:rsid w:val="00C20A35"/>
    <w:rsid w:val="00C24F42"/>
    <w:rsid w:val="00C25991"/>
    <w:rsid w:val="00C37320"/>
    <w:rsid w:val="00C37F0E"/>
    <w:rsid w:val="00C427F8"/>
    <w:rsid w:val="00C55BDA"/>
    <w:rsid w:val="00C6174C"/>
    <w:rsid w:val="00C65F30"/>
    <w:rsid w:val="00C679CB"/>
    <w:rsid w:val="00C72561"/>
    <w:rsid w:val="00C85494"/>
    <w:rsid w:val="00C85A25"/>
    <w:rsid w:val="00C85C8D"/>
    <w:rsid w:val="00C86A7B"/>
    <w:rsid w:val="00C96A09"/>
    <w:rsid w:val="00C97CA7"/>
    <w:rsid w:val="00C97FC7"/>
    <w:rsid w:val="00CA287C"/>
    <w:rsid w:val="00CB2EA0"/>
    <w:rsid w:val="00CB6207"/>
    <w:rsid w:val="00CC12DD"/>
    <w:rsid w:val="00CC4E38"/>
    <w:rsid w:val="00CC749A"/>
    <w:rsid w:val="00CD0D08"/>
    <w:rsid w:val="00CD1541"/>
    <w:rsid w:val="00CD161B"/>
    <w:rsid w:val="00CE08E8"/>
    <w:rsid w:val="00CE1D7D"/>
    <w:rsid w:val="00D14687"/>
    <w:rsid w:val="00D175E9"/>
    <w:rsid w:val="00D20B02"/>
    <w:rsid w:val="00D231B2"/>
    <w:rsid w:val="00D27CBD"/>
    <w:rsid w:val="00D30597"/>
    <w:rsid w:val="00D34B5C"/>
    <w:rsid w:val="00D35A99"/>
    <w:rsid w:val="00D40F2D"/>
    <w:rsid w:val="00D4358C"/>
    <w:rsid w:val="00D43ADB"/>
    <w:rsid w:val="00D55E86"/>
    <w:rsid w:val="00D605D1"/>
    <w:rsid w:val="00D60DF4"/>
    <w:rsid w:val="00D676AB"/>
    <w:rsid w:val="00D73C4E"/>
    <w:rsid w:val="00D916CB"/>
    <w:rsid w:val="00D974F5"/>
    <w:rsid w:val="00DA1484"/>
    <w:rsid w:val="00DA5089"/>
    <w:rsid w:val="00DB00C4"/>
    <w:rsid w:val="00DB1DAB"/>
    <w:rsid w:val="00DC1153"/>
    <w:rsid w:val="00DC2227"/>
    <w:rsid w:val="00DC22BD"/>
    <w:rsid w:val="00DC5340"/>
    <w:rsid w:val="00DC6A79"/>
    <w:rsid w:val="00DC76F3"/>
    <w:rsid w:val="00DC7F4F"/>
    <w:rsid w:val="00DE4D97"/>
    <w:rsid w:val="00DF2A1C"/>
    <w:rsid w:val="00E0113F"/>
    <w:rsid w:val="00E059AD"/>
    <w:rsid w:val="00E05F0F"/>
    <w:rsid w:val="00E23575"/>
    <w:rsid w:val="00E26A33"/>
    <w:rsid w:val="00E26F1F"/>
    <w:rsid w:val="00E424D9"/>
    <w:rsid w:val="00E433B0"/>
    <w:rsid w:val="00E451D6"/>
    <w:rsid w:val="00E4600D"/>
    <w:rsid w:val="00E521AA"/>
    <w:rsid w:val="00E602F9"/>
    <w:rsid w:val="00E62FAF"/>
    <w:rsid w:val="00E63424"/>
    <w:rsid w:val="00E66478"/>
    <w:rsid w:val="00E72761"/>
    <w:rsid w:val="00E766E9"/>
    <w:rsid w:val="00E80238"/>
    <w:rsid w:val="00E876DD"/>
    <w:rsid w:val="00E8772B"/>
    <w:rsid w:val="00E9138D"/>
    <w:rsid w:val="00E93207"/>
    <w:rsid w:val="00E95174"/>
    <w:rsid w:val="00EB27BE"/>
    <w:rsid w:val="00EB718F"/>
    <w:rsid w:val="00EC1726"/>
    <w:rsid w:val="00EC6383"/>
    <w:rsid w:val="00ED6AEB"/>
    <w:rsid w:val="00EE11DD"/>
    <w:rsid w:val="00EE2C57"/>
    <w:rsid w:val="00EE368F"/>
    <w:rsid w:val="00EE524B"/>
    <w:rsid w:val="00EF28BD"/>
    <w:rsid w:val="00EF5B0B"/>
    <w:rsid w:val="00F07A73"/>
    <w:rsid w:val="00F1004D"/>
    <w:rsid w:val="00F252CC"/>
    <w:rsid w:val="00F31FE6"/>
    <w:rsid w:val="00F33E45"/>
    <w:rsid w:val="00F40EF2"/>
    <w:rsid w:val="00F41D27"/>
    <w:rsid w:val="00F437D4"/>
    <w:rsid w:val="00F46988"/>
    <w:rsid w:val="00F47D82"/>
    <w:rsid w:val="00F51868"/>
    <w:rsid w:val="00F57FEC"/>
    <w:rsid w:val="00F60673"/>
    <w:rsid w:val="00F609F8"/>
    <w:rsid w:val="00F703A3"/>
    <w:rsid w:val="00F82896"/>
    <w:rsid w:val="00F846D0"/>
    <w:rsid w:val="00F918EE"/>
    <w:rsid w:val="00FA645D"/>
    <w:rsid w:val="00FA776E"/>
    <w:rsid w:val="00FB786C"/>
    <w:rsid w:val="00FC6CB7"/>
    <w:rsid w:val="00FD1F84"/>
    <w:rsid w:val="00FD68F5"/>
    <w:rsid w:val="00FE4742"/>
    <w:rsid w:val="00FE48F0"/>
    <w:rsid w:val="00FF24D4"/>
    <w:rsid w:val="00FF5573"/>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1D151"/>
  <w15:chartTrackingRefBased/>
  <w15:docId w15:val="{712B169C-FBE7-CD47-B290-B2B1FFF35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E2404"/>
  </w:style>
  <w:style w:type="paragraph" w:styleId="Kop1">
    <w:name w:val="heading 1"/>
    <w:basedOn w:val="Standaard"/>
    <w:next w:val="Standaard"/>
    <w:link w:val="Kop1Char"/>
    <w:uiPriority w:val="9"/>
    <w:qFormat/>
    <w:rsid w:val="00746A7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9691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B322A1"/>
    <w:pPr>
      <w:keepNext/>
      <w:keepLines/>
      <w:spacing w:before="40"/>
      <w:outlineLvl w:val="2"/>
    </w:pPr>
    <w:rPr>
      <w:rFonts w:asciiTheme="majorHAnsi" w:eastAsiaTheme="majorEastAsia" w:hAnsiTheme="majorHAnsi" w:cstheme="majorBidi"/>
      <w:color w:val="2F5496" w:themeColor="accent1" w:themeShade="BF"/>
    </w:rPr>
  </w:style>
  <w:style w:type="paragraph" w:styleId="Kop4">
    <w:name w:val="heading 4"/>
    <w:basedOn w:val="Standaard"/>
    <w:next w:val="Standaard"/>
    <w:link w:val="Kop4Char"/>
    <w:uiPriority w:val="9"/>
    <w:unhideWhenUsed/>
    <w:qFormat/>
    <w:rsid w:val="004C17B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nhideWhenUsed/>
    <w:qFormat/>
    <w:rsid w:val="008E2404"/>
    <w:pPr>
      <w:spacing w:line="271" w:lineRule="auto"/>
    </w:pPr>
    <w:rPr>
      <w:rFonts w:ascii="Arial" w:eastAsiaTheme="minorEastAsia" w:hAnsi="Arial" w:cs="Arial"/>
      <w:color w:val="000000" w:themeColor="text1"/>
      <w:sz w:val="20"/>
      <w:szCs w:val="20"/>
      <w:lang w:eastAsia="en-GB"/>
    </w:rPr>
  </w:style>
  <w:style w:type="character" w:customStyle="1" w:styleId="PlattetekstChar">
    <w:name w:val="Platte tekst Char"/>
    <w:basedOn w:val="Standaardalinea-lettertype"/>
    <w:link w:val="Plattetekst"/>
    <w:rsid w:val="008E2404"/>
    <w:rPr>
      <w:rFonts w:ascii="Arial" w:eastAsiaTheme="minorEastAsia" w:hAnsi="Arial" w:cs="Arial"/>
      <w:color w:val="000000" w:themeColor="text1"/>
      <w:sz w:val="20"/>
      <w:szCs w:val="20"/>
      <w:lang w:eastAsia="en-GB"/>
    </w:rPr>
  </w:style>
  <w:style w:type="paragraph" w:styleId="Geenafstand">
    <w:name w:val="No Spacing"/>
    <w:uiPriority w:val="1"/>
    <w:qFormat/>
    <w:rsid w:val="008E2404"/>
  </w:style>
  <w:style w:type="paragraph" w:styleId="Koptekst">
    <w:name w:val="header"/>
    <w:basedOn w:val="Standaard"/>
    <w:link w:val="KoptekstChar"/>
    <w:uiPriority w:val="99"/>
    <w:unhideWhenUsed/>
    <w:rsid w:val="008E2404"/>
    <w:pPr>
      <w:tabs>
        <w:tab w:val="center" w:pos="4536"/>
        <w:tab w:val="right" w:pos="9072"/>
      </w:tabs>
    </w:pPr>
  </w:style>
  <w:style w:type="character" w:customStyle="1" w:styleId="KoptekstChar">
    <w:name w:val="Koptekst Char"/>
    <w:basedOn w:val="Standaardalinea-lettertype"/>
    <w:link w:val="Koptekst"/>
    <w:uiPriority w:val="99"/>
    <w:rsid w:val="008E2404"/>
  </w:style>
  <w:style w:type="paragraph" w:styleId="Voettekst">
    <w:name w:val="footer"/>
    <w:basedOn w:val="Standaard"/>
    <w:link w:val="VoettekstChar"/>
    <w:uiPriority w:val="99"/>
    <w:unhideWhenUsed/>
    <w:rsid w:val="008E2404"/>
    <w:pPr>
      <w:tabs>
        <w:tab w:val="center" w:pos="4536"/>
        <w:tab w:val="right" w:pos="9072"/>
      </w:tabs>
    </w:pPr>
  </w:style>
  <w:style w:type="character" w:customStyle="1" w:styleId="VoettekstChar">
    <w:name w:val="Voettekst Char"/>
    <w:basedOn w:val="Standaardalinea-lettertype"/>
    <w:link w:val="Voettekst"/>
    <w:uiPriority w:val="99"/>
    <w:rsid w:val="008E2404"/>
  </w:style>
  <w:style w:type="character" w:customStyle="1" w:styleId="Kop1Char">
    <w:name w:val="Kop 1 Char"/>
    <w:basedOn w:val="Standaardalinea-lettertype"/>
    <w:link w:val="Kop1"/>
    <w:uiPriority w:val="9"/>
    <w:rsid w:val="00746A7C"/>
    <w:rPr>
      <w:rFonts w:asciiTheme="majorHAnsi" w:eastAsiaTheme="majorEastAsia" w:hAnsiTheme="majorHAnsi" w:cstheme="majorBidi"/>
      <w:color w:val="2F5496" w:themeColor="accent1" w:themeShade="BF"/>
      <w:sz w:val="32"/>
      <w:szCs w:val="32"/>
    </w:rPr>
  </w:style>
  <w:style w:type="character" w:styleId="Paginanummer">
    <w:name w:val="page number"/>
    <w:basedOn w:val="Standaardalinea-lettertype"/>
    <w:uiPriority w:val="99"/>
    <w:semiHidden/>
    <w:unhideWhenUsed/>
    <w:rsid w:val="00746A7C"/>
  </w:style>
  <w:style w:type="paragraph" w:styleId="Kopvaninhoudsopgave">
    <w:name w:val="TOC Heading"/>
    <w:basedOn w:val="Kop1"/>
    <w:next w:val="Standaard"/>
    <w:uiPriority w:val="39"/>
    <w:unhideWhenUsed/>
    <w:qFormat/>
    <w:rsid w:val="00EE368F"/>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F33E45"/>
    <w:pPr>
      <w:tabs>
        <w:tab w:val="left" w:pos="480"/>
        <w:tab w:val="right" w:leader="dot" w:pos="9056"/>
      </w:tabs>
      <w:spacing w:before="240" w:after="120"/>
    </w:pPr>
    <w:rPr>
      <w:rFonts w:cstheme="minorHAnsi"/>
      <w:b/>
      <w:bCs/>
      <w:sz w:val="20"/>
      <w:szCs w:val="20"/>
    </w:rPr>
  </w:style>
  <w:style w:type="character" w:styleId="Hyperlink">
    <w:name w:val="Hyperlink"/>
    <w:basedOn w:val="Standaardalinea-lettertype"/>
    <w:uiPriority w:val="99"/>
    <w:unhideWhenUsed/>
    <w:rsid w:val="00EE368F"/>
    <w:rPr>
      <w:color w:val="0563C1" w:themeColor="hyperlink"/>
      <w:u w:val="single"/>
    </w:rPr>
  </w:style>
  <w:style w:type="paragraph" w:styleId="Inhopg2">
    <w:name w:val="toc 2"/>
    <w:basedOn w:val="Standaard"/>
    <w:next w:val="Standaard"/>
    <w:autoRedefine/>
    <w:uiPriority w:val="39"/>
    <w:unhideWhenUsed/>
    <w:rsid w:val="00915F12"/>
    <w:pPr>
      <w:tabs>
        <w:tab w:val="right" w:leader="dot" w:pos="9056"/>
      </w:tabs>
      <w:spacing w:before="120"/>
      <w:ind w:left="240"/>
    </w:pPr>
    <w:rPr>
      <w:rFonts w:cstheme="minorHAnsi"/>
      <w:i/>
      <w:iCs/>
      <w:sz w:val="20"/>
      <w:szCs w:val="20"/>
    </w:rPr>
  </w:style>
  <w:style w:type="paragraph" w:styleId="Inhopg3">
    <w:name w:val="toc 3"/>
    <w:basedOn w:val="Standaard"/>
    <w:next w:val="Standaard"/>
    <w:autoRedefine/>
    <w:uiPriority w:val="39"/>
    <w:unhideWhenUsed/>
    <w:rsid w:val="00EE368F"/>
    <w:pPr>
      <w:ind w:left="480"/>
    </w:pPr>
    <w:rPr>
      <w:rFonts w:cstheme="minorHAnsi"/>
      <w:sz w:val="20"/>
      <w:szCs w:val="20"/>
    </w:rPr>
  </w:style>
  <w:style w:type="paragraph" w:styleId="Inhopg4">
    <w:name w:val="toc 4"/>
    <w:basedOn w:val="Standaard"/>
    <w:next w:val="Standaard"/>
    <w:autoRedefine/>
    <w:uiPriority w:val="39"/>
    <w:semiHidden/>
    <w:unhideWhenUsed/>
    <w:rsid w:val="00EE368F"/>
    <w:pPr>
      <w:ind w:left="720"/>
    </w:pPr>
    <w:rPr>
      <w:rFonts w:cstheme="minorHAnsi"/>
      <w:sz w:val="20"/>
      <w:szCs w:val="20"/>
    </w:rPr>
  </w:style>
  <w:style w:type="paragraph" w:styleId="Inhopg5">
    <w:name w:val="toc 5"/>
    <w:basedOn w:val="Standaard"/>
    <w:next w:val="Standaard"/>
    <w:autoRedefine/>
    <w:uiPriority w:val="39"/>
    <w:semiHidden/>
    <w:unhideWhenUsed/>
    <w:rsid w:val="00EE368F"/>
    <w:pPr>
      <w:ind w:left="960"/>
    </w:pPr>
    <w:rPr>
      <w:rFonts w:cstheme="minorHAnsi"/>
      <w:sz w:val="20"/>
      <w:szCs w:val="20"/>
    </w:rPr>
  </w:style>
  <w:style w:type="paragraph" w:styleId="Inhopg6">
    <w:name w:val="toc 6"/>
    <w:basedOn w:val="Standaard"/>
    <w:next w:val="Standaard"/>
    <w:autoRedefine/>
    <w:uiPriority w:val="39"/>
    <w:semiHidden/>
    <w:unhideWhenUsed/>
    <w:rsid w:val="00EE368F"/>
    <w:pPr>
      <w:ind w:left="1200"/>
    </w:pPr>
    <w:rPr>
      <w:rFonts w:cstheme="minorHAnsi"/>
      <w:sz w:val="20"/>
      <w:szCs w:val="20"/>
    </w:rPr>
  </w:style>
  <w:style w:type="paragraph" w:styleId="Inhopg7">
    <w:name w:val="toc 7"/>
    <w:basedOn w:val="Standaard"/>
    <w:next w:val="Standaard"/>
    <w:autoRedefine/>
    <w:uiPriority w:val="39"/>
    <w:semiHidden/>
    <w:unhideWhenUsed/>
    <w:rsid w:val="00EE368F"/>
    <w:pPr>
      <w:ind w:left="1440"/>
    </w:pPr>
    <w:rPr>
      <w:rFonts w:cstheme="minorHAnsi"/>
      <w:sz w:val="20"/>
      <w:szCs w:val="20"/>
    </w:rPr>
  </w:style>
  <w:style w:type="paragraph" w:styleId="Inhopg8">
    <w:name w:val="toc 8"/>
    <w:basedOn w:val="Standaard"/>
    <w:next w:val="Standaard"/>
    <w:autoRedefine/>
    <w:uiPriority w:val="39"/>
    <w:semiHidden/>
    <w:unhideWhenUsed/>
    <w:rsid w:val="00EE368F"/>
    <w:pPr>
      <w:ind w:left="1680"/>
    </w:pPr>
    <w:rPr>
      <w:rFonts w:cstheme="minorHAnsi"/>
      <w:sz w:val="20"/>
      <w:szCs w:val="20"/>
    </w:rPr>
  </w:style>
  <w:style w:type="paragraph" w:styleId="Inhopg9">
    <w:name w:val="toc 9"/>
    <w:basedOn w:val="Standaard"/>
    <w:next w:val="Standaard"/>
    <w:autoRedefine/>
    <w:uiPriority w:val="39"/>
    <w:semiHidden/>
    <w:unhideWhenUsed/>
    <w:rsid w:val="00EE368F"/>
    <w:pPr>
      <w:ind w:left="1920"/>
    </w:pPr>
    <w:rPr>
      <w:rFonts w:cstheme="minorHAnsi"/>
      <w:sz w:val="20"/>
      <w:szCs w:val="20"/>
    </w:rPr>
  </w:style>
  <w:style w:type="paragraph" w:styleId="Lijstalinea">
    <w:name w:val="List Paragraph"/>
    <w:aliases w:val="FooterText,Bullet List,List Paragraph1,numbered,Paragraphe de liste1,Bulletr List Paragraph,列出段落,列出段落1,Listeafsnit1,Parágrafo da Lista1,List Paragraph2,List Paragraph21,Párrafo de lista1,リスト段落1"/>
    <w:basedOn w:val="Standaard"/>
    <w:link w:val="LijstalineaChar"/>
    <w:uiPriority w:val="34"/>
    <w:qFormat/>
    <w:rsid w:val="00B306D4"/>
    <w:pPr>
      <w:ind w:left="720"/>
      <w:contextualSpacing/>
    </w:pPr>
  </w:style>
  <w:style w:type="character" w:styleId="Verwijzingopmerking">
    <w:name w:val="annotation reference"/>
    <w:basedOn w:val="Standaardalinea-lettertype"/>
    <w:uiPriority w:val="99"/>
    <w:semiHidden/>
    <w:unhideWhenUsed/>
    <w:rsid w:val="006D64AA"/>
    <w:rPr>
      <w:sz w:val="16"/>
      <w:szCs w:val="16"/>
    </w:rPr>
  </w:style>
  <w:style w:type="paragraph" w:styleId="Tekstopmerking">
    <w:name w:val="annotation text"/>
    <w:basedOn w:val="Standaard"/>
    <w:link w:val="TekstopmerkingChar"/>
    <w:uiPriority w:val="99"/>
    <w:unhideWhenUsed/>
    <w:rsid w:val="006D64AA"/>
    <w:rPr>
      <w:sz w:val="20"/>
      <w:szCs w:val="20"/>
    </w:rPr>
  </w:style>
  <w:style w:type="character" w:customStyle="1" w:styleId="TekstopmerkingChar">
    <w:name w:val="Tekst opmerking Char"/>
    <w:basedOn w:val="Standaardalinea-lettertype"/>
    <w:link w:val="Tekstopmerking"/>
    <w:uiPriority w:val="99"/>
    <w:rsid w:val="006D64AA"/>
    <w:rPr>
      <w:sz w:val="20"/>
      <w:szCs w:val="20"/>
    </w:rPr>
  </w:style>
  <w:style w:type="paragraph" w:styleId="Onderwerpvanopmerking">
    <w:name w:val="annotation subject"/>
    <w:basedOn w:val="Tekstopmerking"/>
    <w:next w:val="Tekstopmerking"/>
    <w:link w:val="OnderwerpvanopmerkingChar"/>
    <w:uiPriority w:val="99"/>
    <w:semiHidden/>
    <w:unhideWhenUsed/>
    <w:rsid w:val="006D64AA"/>
    <w:rPr>
      <w:b/>
      <w:bCs/>
    </w:rPr>
  </w:style>
  <w:style w:type="character" w:customStyle="1" w:styleId="OnderwerpvanopmerkingChar">
    <w:name w:val="Onderwerp van opmerking Char"/>
    <w:basedOn w:val="TekstopmerkingChar"/>
    <w:link w:val="Onderwerpvanopmerking"/>
    <w:uiPriority w:val="99"/>
    <w:semiHidden/>
    <w:rsid w:val="006D64AA"/>
    <w:rPr>
      <w:b/>
      <w:bCs/>
      <w:sz w:val="20"/>
      <w:szCs w:val="20"/>
    </w:rPr>
  </w:style>
  <w:style w:type="character" w:customStyle="1" w:styleId="apple-converted-space">
    <w:name w:val="apple-converted-space"/>
    <w:basedOn w:val="Standaardalinea-lettertype"/>
    <w:rsid w:val="006D64AA"/>
  </w:style>
  <w:style w:type="character" w:customStyle="1" w:styleId="Kop2Char">
    <w:name w:val="Kop 2 Char"/>
    <w:basedOn w:val="Standaardalinea-lettertype"/>
    <w:link w:val="Kop2"/>
    <w:uiPriority w:val="9"/>
    <w:rsid w:val="00096913"/>
    <w:rPr>
      <w:rFonts w:asciiTheme="majorHAnsi" w:eastAsiaTheme="majorEastAsia" w:hAnsiTheme="majorHAnsi" w:cstheme="majorBidi"/>
      <w:color w:val="2F5496" w:themeColor="accent1" w:themeShade="BF"/>
      <w:sz w:val="26"/>
      <w:szCs w:val="26"/>
    </w:rPr>
  </w:style>
  <w:style w:type="table" w:styleId="Tabelraster">
    <w:name w:val="Table Grid"/>
    <w:basedOn w:val="Standaardtabel"/>
    <w:uiPriority w:val="39"/>
    <w:rsid w:val="00B731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1">
    <w:name w:val="Grid Table 4 Accent 1"/>
    <w:basedOn w:val="Standaardtabel"/>
    <w:uiPriority w:val="49"/>
    <w:rsid w:val="00B7315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Kop3Char">
    <w:name w:val="Kop 3 Char"/>
    <w:basedOn w:val="Standaardalinea-lettertype"/>
    <w:link w:val="Kop3"/>
    <w:uiPriority w:val="9"/>
    <w:rsid w:val="00B322A1"/>
    <w:rPr>
      <w:rFonts w:asciiTheme="majorHAnsi" w:eastAsiaTheme="majorEastAsia" w:hAnsiTheme="majorHAnsi" w:cstheme="majorBidi"/>
      <w:color w:val="2F5496" w:themeColor="accent1" w:themeShade="BF"/>
    </w:rPr>
  </w:style>
  <w:style w:type="paragraph" w:styleId="Bijschrift">
    <w:name w:val="caption"/>
    <w:basedOn w:val="Standaard"/>
    <w:next w:val="Standaard"/>
    <w:uiPriority w:val="35"/>
    <w:unhideWhenUsed/>
    <w:qFormat/>
    <w:rsid w:val="00B322A1"/>
    <w:pPr>
      <w:spacing w:after="200"/>
    </w:pPr>
    <w:rPr>
      <w:i/>
      <w:iCs/>
      <w:color w:val="44546A" w:themeColor="text2"/>
      <w:sz w:val="18"/>
      <w:szCs w:val="18"/>
    </w:rPr>
  </w:style>
  <w:style w:type="character" w:customStyle="1" w:styleId="LijstalineaChar">
    <w:name w:val="Lijstalinea Char"/>
    <w:aliases w:val="FooterText Char,Bullet List Char,List Paragraph1 Char,numbered Char,Paragraphe de liste1 Char,Bulletr List Paragraph Char,列出段落 Char,列出段落1 Char,Listeafsnit1 Char,Parágrafo da Lista1 Char,List Paragraph2 Char,List Paragraph21 Char"/>
    <w:basedOn w:val="Standaardalinea-lettertype"/>
    <w:link w:val="Lijstalinea"/>
    <w:uiPriority w:val="34"/>
    <w:rsid w:val="00B322A1"/>
  </w:style>
  <w:style w:type="paragraph" w:styleId="Normaalweb">
    <w:name w:val="Normal (Web)"/>
    <w:basedOn w:val="Standaard"/>
    <w:uiPriority w:val="99"/>
    <w:semiHidden/>
    <w:unhideWhenUsed/>
    <w:rsid w:val="00B322A1"/>
    <w:pPr>
      <w:spacing w:before="100" w:beforeAutospacing="1" w:after="100" w:afterAutospacing="1"/>
    </w:pPr>
    <w:rPr>
      <w:rFonts w:ascii="Times New Roman" w:eastAsia="Times New Roman" w:hAnsi="Times New Roman" w:cs="Times New Roman"/>
      <w:lang w:eastAsia="en-GB"/>
    </w:rPr>
  </w:style>
  <w:style w:type="paragraph" w:styleId="Voetnoottekst">
    <w:name w:val="footnote text"/>
    <w:basedOn w:val="Standaard"/>
    <w:link w:val="VoetnoottekstChar"/>
    <w:uiPriority w:val="99"/>
    <w:semiHidden/>
    <w:unhideWhenUsed/>
    <w:rsid w:val="00887AC0"/>
    <w:rPr>
      <w:sz w:val="20"/>
      <w:szCs w:val="20"/>
    </w:rPr>
  </w:style>
  <w:style w:type="character" w:customStyle="1" w:styleId="VoetnoottekstChar">
    <w:name w:val="Voetnoottekst Char"/>
    <w:basedOn w:val="Standaardalinea-lettertype"/>
    <w:link w:val="Voetnoottekst"/>
    <w:uiPriority w:val="99"/>
    <w:semiHidden/>
    <w:rsid w:val="00887AC0"/>
    <w:rPr>
      <w:sz w:val="20"/>
      <w:szCs w:val="20"/>
    </w:rPr>
  </w:style>
  <w:style w:type="character" w:styleId="Voetnootmarkering">
    <w:name w:val="footnote reference"/>
    <w:basedOn w:val="Standaardalinea-lettertype"/>
    <w:uiPriority w:val="99"/>
    <w:semiHidden/>
    <w:unhideWhenUsed/>
    <w:rsid w:val="00887AC0"/>
    <w:rPr>
      <w:vertAlign w:val="superscript"/>
    </w:rPr>
  </w:style>
  <w:style w:type="paragraph" w:styleId="Revisie">
    <w:name w:val="Revision"/>
    <w:hidden/>
    <w:uiPriority w:val="99"/>
    <w:semiHidden/>
    <w:rsid w:val="0054463F"/>
  </w:style>
  <w:style w:type="character" w:customStyle="1" w:styleId="Kop4Char">
    <w:name w:val="Kop 4 Char"/>
    <w:basedOn w:val="Standaardalinea-lettertype"/>
    <w:link w:val="Kop4"/>
    <w:uiPriority w:val="9"/>
    <w:rsid w:val="004C17BD"/>
    <w:rPr>
      <w:rFonts w:asciiTheme="majorHAnsi" w:eastAsiaTheme="majorEastAsia" w:hAnsiTheme="majorHAnsi" w:cstheme="majorBidi"/>
      <w:i/>
      <w:iCs/>
      <w:color w:val="2F5496" w:themeColor="accent1" w:themeShade="BF"/>
    </w:rPr>
  </w:style>
  <w:style w:type="character" w:styleId="Onopgelostemelding">
    <w:name w:val="Unresolved Mention"/>
    <w:basedOn w:val="Standaardalinea-lettertype"/>
    <w:uiPriority w:val="99"/>
    <w:semiHidden/>
    <w:unhideWhenUsed/>
    <w:rsid w:val="002C465D"/>
    <w:rPr>
      <w:color w:val="605E5C"/>
      <w:shd w:val="clear" w:color="auto" w:fill="E1DFDD"/>
    </w:rPr>
  </w:style>
  <w:style w:type="character" w:styleId="GevolgdeHyperlink">
    <w:name w:val="FollowedHyperlink"/>
    <w:basedOn w:val="Standaardalinea-lettertype"/>
    <w:uiPriority w:val="99"/>
    <w:semiHidden/>
    <w:unhideWhenUsed/>
    <w:rsid w:val="00DC76F3"/>
    <w:rPr>
      <w:color w:val="954F72" w:themeColor="followedHyperlink"/>
      <w:u w:val="single"/>
    </w:rPr>
  </w:style>
  <w:style w:type="paragraph" w:customStyle="1" w:styleId="font8">
    <w:name w:val="font_8"/>
    <w:basedOn w:val="Standaard"/>
    <w:rsid w:val="006036D1"/>
    <w:pPr>
      <w:spacing w:before="100" w:beforeAutospacing="1" w:after="100" w:afterAutospacing="1"/>
    </w:pPr>
    <w:rPr>
      <w:rFonts w:ascii="Times New Roman" w:eastAsia="Times New Roman" w:hAnsi="Times New Roman" w:cs="Times New Roman"/>
      <w:lang w:eastAsia="nl-NL"/>
    </w:rPr>
  </w:style>
  <w:style w:type="character" w:customStyle="1" w:styleId="wixui-rich-texttext">
    <w:name w:val="wixui-rich-text__text"/>
    <w:basedOn w:val="Standaardalinea-lettertype"/>
    <w:rsid w:val="006036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12570">
      <w:bodyDiv w:val="1"/>
      <w:marLeft w:val="0"/>
      <w:marRight w:val="0"/>
      <w:marTop w:val="0"/>
      <w:marBottom w:val="0"/>
      <w:divBdr>
        <w:top w:val="none" w:sz="0" w:space="0" w:color="auto"/>
        <w:left w:val="none" w:sz="0" w:space="0" w:color="auto"/>
        <w:bottom w:val="none" w:sz="0" w:space="0" w:color="auto"/>
        <w:right w:val="none" w:sz="0" w:space="0" w:color="auto"/>
      </w:divBdr>
    </w:div>
    <w:div w:id="138495380">
      <w:bodyDiv w:val="1"/>
      <w:marLeft w:val="0"/>
      <w:marRight w:val="0"/>
      <w:marTop w:val="0"/>
      <w:marBottom w:val="0"/>
      <w:divBdr>
        <w:top w:val="none" w:sz="0" w:space="0" w:color="auto"/>
        <w:left w:val="none" w:sz="0" w:space="0" w:color="auto"/>
        <w:bottom w:val="none" w:sz="0" w:space="0" w:color="auto"/>
        <w:right w:val="none" w:sz="0" w:space="0" w:color="auto"/>
      </w:divBdr>
      <w:divsChild>
        <w:div w:id="567305830">
          <w:marLeft w:val="0"/>
          <w:marRight w:val="0"/>
          <w:marTop w:val="0"/>
          <w:marBottom w:val="0"/>
          <w:divBdr>
            <w:top w:val="none" w:sz="0" w:space="0" w:color="auto"/>
            <w:left w:val="none" w:sz="0" w:space="0" w:color="auto"/>
            <w:bottom w:val="none" w:sz="0" w:space="0" w:color="auto"/>
            <w:right w:val="none" w:sz="0" w:space="0" w:color="auto"/>
          </w:divBdr>
          <w:divsChild>
            <w:div w:id="1450859440">
              <w:marLeft w:val="0"/>
              <w:marRight w:val="0"/>
              <w:marTop w:val="0"/>
              <w:marBottom w:val="0"/>
              <w:divBdr>
                <w:top w:val="none" w:sz="0" w:space="0" w:color="auto"/>
                <w:left w:val="none" w:sz="0" w:space="0" w:color="auto"/>
                <w:bottom w:val="none" w:sz="0" w:space="0" w:color="auto"/>
                <w:right w:val="none" w:sz="0" w:space="0" w:color="auto"/>
              </w:divBdr>
              <w:divsChild>
                <w:div w:id="110607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3611">
      <w:bodyDiv w:val="1"/>
      <w:marLeft w:val="0"/>
      <w:marRight w:val="0"/>
      <w:marTop w:val="0"/>
      <w:marBottom w:val="0"/>
      <w:divBdr>
        <w:top w:val="none" w:sz="0" w:space="0" w:color="auto"/>
        <w:left w:val="none" w:sz="0" w:space="0" w:color="auto"/>
        <w:bottom w:val="none" w:sz="0" w:space="0" w:color="auto"/>
        <w:right w:val="none" w:sz="0" w:space="0" w:color="auto"/>
      </w:divBdr>
      <w:divsChild>
        <w:div w:id="949975813">
          <w:marLeft w:val="0"/>
          <w:marRight w:val="0"/>
          <w:marTop w:val="0"/>
          <w:marBottom w:val="0"/>
          <w:divBdr>
            <w:top w:val="none" w:sz="0" w:space="0" w:color="auto"/>
            <w:left w:val="none" w:sz="0" w:space="0" w:color="auto"/>
            <w:bottom w:val="none" w:sz="0" w:space="0" w:color="auto"/>
            <w:right w:val="none" w:sz="0" w:space="0" w:color="auto"/>
          </w:divBdr>
          <w:divsChild>
            <w:div w:id="205266190">
              <w:marLeft w:val="0"/>
              <w:marRight w:val="0"/>
              <w:marTop w:val="0"/>
              <w:marBottom w:val="0"/>
              <w:divBdr>
                <w:top w:val="none" w:sz="0" w:space="0" w:color="auto"/>
                <w:left w:val="none" w:sz="0" w:space="0" w:color="auto"/>
                <w:bottom w:val="none" w:sz="0" w:space="0" w:color="auto"/>
                <w:right w:val="none" w:sz="0" w:space="0" w:color="auto"/>
              </w:divBdr>
              <w:divsChild>
                <w:div w:id="144526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90321">
      <w:bodyDiv w:val="1"/>
      <w:marLeft w:val="0"/>
      <w:marRight w:val="0"/>
      <w:marTop w:val="0"/>
      <w:marBottom w:val="0"/>
      <w:divBdr>
        <w:top w:val="none" w:sz="0" w:space="0" w:color="auto"/>
        <w:left w:val="none" w:sz="0" w:space="0" w:color="auto"/>
        <w:bottom w:val="none" w:sz="0" w:space="0" w:color="auto"/>
        <w:right w:val="none" w:sz="0" w:space="0" w:color="auto"/>
      </w:divBdr>
      <w:divsChild>
        <w:div w:id="1173764961">
          <w:marLeft w:val="0"/>
          <w:marRight w:val="0"/>
          <w:marTop w:val="0"/>
          <w:marBottom w:val="0"/>
          <w:divBdr>
            <w:top w:val="none" w:sz="0" w:space="0" w:color="auto"/>
            <w:left w:val="none" w:sz="0" w:space="0" w:color="auto"/>
            <w:bottom w:val="none" w:sz="0" w:space="0" w:color="auto"/>
            <w:right w:val="none" w:sz="0" w:space="0" w:color="auto"/>
          </w:divBdr>
        </w:div>
      </w:divsChild>
    </w:div>
    <w:div w:id="607279017">
      <w:bodyDiv w:val="1"/>
      <w:marLeft w:val="0"/>
      <w:marRight w:val="0"/>
      <w:marTop w:val="0"/>
      <w:marBottom w:val="0"/>
      <w:divBdr>
        <w:top w:val="none" w:sz="0" w:space="0" w:color="auto"/>
        <w:left w:val="none" w:sz="0" w:space="0" w:color="auto"/>
        <w:bottom w:val="none" w:sz="0" w:space="0" w:color="auto"/>
        <w:right w:val="none" w:sz="0" w:space="0" w:color="auto"/>
      </w:divBdr>
    </w:div>
    <w:div w:id="779034797">
      <w:bodyDiv w:val="1"/>
      <w:marLeft w:val="0"/>
      <w:marRight w:val="0"/>
      <w:marTop w:val="0"/>
      <w:marBottom w:val="0"/>
      <w:divBdr>
        <w:top w:val="none" w:sz="0" w:space="0" w:color="auto"/>
        <w:left w:val="none" w:sz="0" w:space="0" w:color="auto"/>
        <w:bottom w:val="none" w:sz="0" w:space="0" w:color="auto"/>
        <w:right w:val="none" w:sz="0" w:space="0" w:color="auto"/>
      </w:divBdr>
      <w:divsChild>
        <w:div w:id="1658731692">
          <w:marLeft w:val="0"/>
          <w:marRight w:val="0"/>
          <w:marTop w:val="0"/>
          <w:marBottom w:val="0"/>
          <w:divBdr>
            <w:top w:val="none" w:sz="0" w:space="0" w:color="auto"/>
            <w:left w:val="none" w:sz="0" w:space="0" w:color="auto"/>
            <w:bottom w:val="none" w:sz="0" w:space="0" w:color="auto"/>
            <w:right w:val="none" w:sz="0" w:space="0" w:color="auto"/>
          </w:divBdr>
        </w:div>
        <w:div w:id="901913529">
          <w:marLeft w:val="0"/>
          <w:marRight w:val="0"/>
          <w:marTop w:val="0"/>
          <w:marBottom w:val="0"/>
          <w:divBdr>
            <w:top w:val="none" w:sz="0" w:space="0" w:color="auto"/>
            <w:left w:val="none" w:sz="0" w:space="0" w:color="auto"/>
            <w:bottom w:val="none" w:sz="0" w:space="0" w:color="auto"/>
            <w:right w:val="none" w:sz="0" w:space="0" w:color="auto"/>
          </w:divBdr>
        </w:div>
        <w:div w:id="340159406">
          <w:marLeft w:val="0"/>
          <w:marRight w:val="0"/>
          <w:marTop w:val="0"/>
          <w:marBottom w:val="0"/>
          <w:divBdr>
            <w:top w:val="none" w:sz="0" w:space="0" w:color="auto"/>
            <w:left w:val="none" w:sz="0" w:space="0" w:color="auto"/>
            <w:bottom w:val="none" w:sz="0" w:space="0" w:color="auto"/>
            <w:right w:val="none" w:sz="0" w:space="0" w:color="auto"/>
          </w:divBdr>
        </w:div>
        <w:div w:id="124084692">
          <w:marLeft w:val="0"/>
          <w:marRight w:val="0"/>
          <w:marTop w:val="0"/>
          <w:marBottom w:val="0"/>
          <w:divBdr>
            <w:top w:val="none" w:sz="0" w:space="0" w:color="auto"/>
            <w:left w:val="none" w:sz="0" w:space="0" w:color="auto"/>
            <w:bottom w:val="none" w:sz="0" w:space="0" w:color="auto"/>
            <w:right w:val="none" w:sz="0" w:space="0" w:color="auto"/>
          </w:divBdr>
        </w:div>
        <w:div w:id="924849511">
          <w:marLeft w:val="0"/>
          <w:marRight w:val="0"/>
          <w:marTop w:val="0"/>
          <w:marBottom w:val="0"/>
          <w:divBdr>
            <w:top w:val="none" w:sz="0" w:space="0" w:color="auto"/>
            <w:left w:val="none" w:sz="0" w:space="0" w:color="auto"/>
            <w:bottom w:val="none" w:sz="0" w:space="0" w:color="auto"/>
            <w:right w:val="none" w:sz="0" w:space="0" w:color="auto"/>
          </w:divBdr>
        </w:div>
        <w:div w:id="758794186">
          <w:marLeft w:val="0"/>
          <w:marRight w:val="0"/>
          <w:marTop w:val="0"/>
          <w:marBottom w:val="0"/>
          <w:divBdr>
            <w:top w:val="none" w:sz="0" w:space="0" w:color="auto"/>
            <w:left w:val="none" w:sz="0" w:space="0" w:color="auto"/>
            <w:bottom w:val="none" w:sz="0" w:space="0" w:color="auto"/>
            <w:right w:val="none" w:sz="0" w:space="0" w:color="auto"/>
          </w:divBdr>
        </w:div>
        <w:div w:id="715936033">
          <w:marLeft w:val="0"/>
          <w:marRight w:val="0"/>
          <w:marTop w:val="0"/>
          <w:marBottom w:val="0"/>
          <w:divBdr>
            <w:top w:val="none" w:sz="0" w:space="0" w:color="auto"/>
            <w:left w:val="none" w:sz="0" w:space="0" w:color="auto"/>
            <w:bottom w:val="none" w:sz="0" w:space="0" w:color="auto"/>
            <w:right w:val="none" w:sz="0" w:space="0" w:color="auto"/>
          </w:divBdr>
        </w:div>
        <w:div w:id="225379994">
          <w:marLeft w:val="0"/>
          <w:marRight w:val="0"/>
          <w:marTop w:val="0"/>
          <w:marBottom w:val="0"/>
          <w:divBdr>
            <w:top w:val="none" w:sz="0" w:space="0" w:color="auto"/>
            <w:left w:val="none" w:sz="0" w:space="0" w:color="auto"/>
            <w:bottom w:val="none" w:sz="0" w:space="0" w:color="auto"/>
            <w:right w:val="none" w:sz="0" w:space="0" w:color="auto"/>
          </w:divBdr>
        </w:div>
        <w:div w:id="1200510373">
          <w:marLeft w:val="0"/>
          <w:marRight w:val="0"/>
          <w:marTop w:val="0"/>
          <w:marBottom w:val="0"/>
          <w:divBdr>
            <w:top w:val="none" w:sz="0" w:space="0" w:color="auto"/>
            <w:left w:val="none" w:sz="0" w:space="0" w:color="auto"/>
            <w:bottom w:val="none" w:sz="0" w:space="0" w:color="auto"/>
            <w:right w:val="none" w:sz="0" w:space="0" w:color="auto"/>
          </w:divBdr>
        </w:div>
        <w:div w:id="697464149">
          <w:marLeft w:val="0"/>
          <w:marRight w:val="0"/>
          <w:marTop w:val="0"/>
          <w:marBottom w:val="0"/>
          <w:divBdr>
            <w:top w:val="none" w:sz="0" w:space="0" w:color="auto"/>
            <w:left w:val="none" w:sz="0" w:space="0" w:color="auto"/>
            <w:bottom w:val="none" w:sz="0" w:space="0" w:color="auto"/>
            <w:right w:val="none" w:sz="0" w:space="0" w:color="auto"/>
          </w:divBdr>
        </w:div>
        <w:div w:id="1486971955">
          <w:marLeft w:val="0"/>
          <w:marRight w:val="0"/>
          <w:marTop w:val="0"/>
          <w:marBottom w:val="0"/>
          <w:divBdr>
            <w:top w:val="none" w:sz="0" w:space="0" w:color="auto"/>
            <w:left w:val="none" w:sz="0" w:space="0" w:color="auto"/>
            <w:bottom w:val="none" w:sz="0" w:space="0" w:color="auto"/>
            <w:right w:val="none" w:sz="0" w:space="0" w:color="auto"/>
          </w:divBdr>
        </w:div>
      </w:divsChild>
    </w:div>
    <w:div w:id="889268080">
      <w:bodyDiv w:val="1"/>
      <w:marLeft w:val="0"/>
      <w:marRight w:val="0"/>
      <w:marTop w:val="0"/>
      <w:marBottom w:val="0"/>
      <w:divBdr>
        <w:top w:val="none" w:sz="0" w:space="0" w:color="auto"/>
        <w:left w:val="none" w:sz="0" w:space="0" w:color="auto"/>
        <w:bottom w:val="none" w:sz="0" w:space="0" w:color="auto"/>
        <w:right w:val="none" w:sz="0" w:space="0" w:color="auto"/>
      </w:divBdr>
    </w:div>
    <w:div w:id="1066031823">
      <w:bodyDiv w:val="1"/>
      <w:marLeft w:val="0"/>
      <w:marRight w:val="0"/>
      <w:marTop w:val="0"/>
      <w:marBottom w:val="0"/>
      <w:divBdr>
        <w:top w:val="none" w:sz="0" w:space="0" w:color="auto"/>
        <w:left w:val="none" w:sz="0" w:space="0" w:color="auto"/>
        <w:bottom w:val="none" w:sz="0" w:space="0" w:color="auto"/>
        <w:right w:val="none" w:sz="0" w:space="0" w:color="auto"/>
      </w:divBdr>
      <w:divsChild>
        <w:div w:id="275448510">
          <w:marLeft w:val="547"/>
          <w:marRight w:val="0"/>
          <w:marTop w:val="200"/>
          <w:marBottom w:val="0"/>
          <w:divBdr>
            <w:top w:val="none" w:sz="0" w:space="0" w:color="auto"/>
            <w:left w:val="none" w:sz="0" w:space="0" w:color="auto"/>
            <w:bottom w:val="none" w:sz="0" w:space="0" w:color="auto"/>
            <w:right w:val="none" w:sz="0" w:space="0" w:color="auto"/>
          </w:divBdr>
        </w:div>
      </w:divsChild>
    </w:div>
    <w:div w:id="1133209849">
      <w:bodyDiv w:val="1"/>
      <w:marLeft w:val="0"/>
      <w:marRight w:val="0"/>
      <w:marTop w:val="0"/>
      <w:marBottom w:val="0"/>
      <w:divBdr>
        <w:top w:val="none" w:sz="0" w:space="0" w:color="auto"/>
        <w:left w:val="none" w:sz="0" w:space="0" w:color="auto"/>
        <w:bottom w:val="none" w:sz="0" w:space="0" w:color="auto"/>
        <w:right w:val="none" w:sz="0" w:space="0" w:color="auto"/>
      </w:divBdr>
      <w:divsChild>
        <w:div w:id="179441425">
          <w:marLeft w:val="0"/>
          <w:marRight w:val="0"/>
          <w:marTop w:val="0"/>
          <w:marBottom w:val="0"/>
          <w:divBdr>
            <w:top w:val="none" w:sz="0" w:space="0" w:color="auto"/>
            <w:left w:val="none" w:sz="0" w:space="0" w:color="auto"/>
            <w:bottom w:val="none" w:sz="0" w:space="0" w:color="auto"/>
            <w:right w:val="none" w:sz="0" w:space="0" w:color="auto"/>
          </w:divBdr>
        </w:div>
        <w:div w:id="118230914">
          <w:marLeft w:val="0"/>
          <w:marRight w:val="0"/>
          <w:marTop w:val="0"/>
          <w:marBottom w:val="0"/>
          <w:divBdr>
            <w:top w:val="none" w:sz="0" w:space="0" w:color="auto"/>
            <w:left w:val="none" w:sz="0" w:space="0" w:color="auto"/>
            <w:bottom w:val="none" w:sz="0" w:space="0" w:color="auto"/>
            <w:right w:val="none" w:sz="0" w:space="0" w:color="auto"/>
          </w:divBdr>
        </w:div>
        <w:div w:id="37055577">
          <w:marLeft w:val="0"/>
          <w:marRight w:val="0"/>
          <w:marTop w:val="0"/>
          <w:marBottom w:val="0"/>
          <w:divBdr>
            <w:top w:val="none" w:sz="0" w:space="0" w:color="auto"/>
            <w:left w:val="none" w:sz="0" w:space="0" w:color="auto"/>
            <w:bottom w:val="none" w:sz="0" w:space="0" w:color="auto"/>
            <w:right w:val="none" w:sz="0" w:space="0" w:color="auto"/>
          </w:divBdr>
        </w:div>
      </w:divsChild>
    </w:div>
    <w:div w:id="1299918867">
      <w:bodyDiv w:val="1"/>
      <w:marLeft w:val="0"/>
      <w:marRight w:val="0"/>
      <w:marTop w:val="0"/>
      <w:marBottom w:val="0"/>
      <w:divBdr>
        <w:top w:val="none" w:sz="0" w:space="0" w:color="auto"/>
        <w:left w:val="none" w:sz="0" w:space="0" w:color="auto"/>
        <w:bottom w:val="none" w:sz="0" w:space="0" w:color="auto"/>
        <w:right w:val="none" w:sz="0" w:space="0" w:color="auto"/>
      </w:divBdr>
      <w:divsChild>
        <w:div w:id="1599412591">
          <w:marLeft w:val="0"/>
          <w:marRight w:val="0"/>
          <w:marTop w:val="0"/>
          <w:marBottom w:val="0"/>
          <w:divBdr>
            <w:top w:val="none" w:sz="0" w:space="0" w:color="auto"/>
            <w:left w:val="none" w:sz="0" w:space="0" w:color="auto"/>
            <w:bottom w:val="none" w:sz="0" w:space="0" w:color="auto"/>
            <w:right w:val="none" w:sz="0" w:space="0" w:color="auto"/>
          </w:divBdr>
          <w:divsChild>
            <w:div w:id="78997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89587">
      <w:bodyDiv w:val="1"/>
      <w:marLeft w:val="0"/>
      <w:marRight w:val="0"/>
      <w:marTop w:val="0"/>
      <w:marBottom w:val="0"/>
      <w:divBdr>
        <w:top w:val="none" w:sz="0" w:space="0" w:color="auto"/>
        <w:left w:val="none" w:sz="0" w:space="0" w:color="auto"/>
        <w:bottom w:val="none" w:sz="0" w:space="0" w:color="auto"/>
        <w:right w:val="none" w:sz="0" w:space="0" w:color="auto"/>
      </w:divBdr>
    </w:div>
    <w:div w:id="1613902310">
      <w:bodyDiv w:val="1"/>
      <w:marLeft w:val="0"/>
      <w:marRight w:val="0"/>
      <w:marTop w:val="0"/>
      <w:marBottom w:val="0"/>
      <w:divBdr>
        <w:top w:val="none" w:sz="0" w:space="0" w:color="auto"/>
        <w:left w:val="none" w:sz="0" w:space="0" w:color="auto"/>
        <w:bottom w:val="none" w:sz="0" w:space="0" w:color="auto"/>
        <w:right w:val="none" w:sz="0" w:space="0" w:color="auto"/>
      </w:divBdr>
      <w:divsChild>
        <w:div w:id="1678799772">
          <w:marLeft w:val="0"/>
          <w:marRight w:val="0"/>
          <w:marTop w:val="0"/>
          <w:marBottom w:val="0"/>
          <w:divBdr>
            <w:top w:val="none" w:sz="0" w:space="0" w:color="auto"/>
            <w:left w:val="none" w:sz="0" w:space="0" w:color="auto"/>
            <w:bottom w:val="none" w:sz="0" w:space="0" w:color="auto"/>
            <w:right w:val="none" w:sz="0" w:space="0" w:color="auto"/>
          </w:divBdr>
          <w:divsChild>
            <w:div w:id="1963687083">
              <w:marLeft w:val="0"/>
              <w:marRight w:val="0"/>
              <w:marTop w:val="0"/>
              <w:marBottom w:val="0"/>
              <w:divBdr>
                <w:top w:val="none" w:sz="0" w:space="0" w:color="auto"/>
                <w:left w:val="none" w:sz="0" w:space="0" w:color="auto"/>
                <w:bottom w:val="none" w:sz="0" w:space="0" w:color="auto"/>
                <w:right w:val="none" w:sz="0" w:space="0" w:color="auto"/>
              </w:divBdr>
              <w:divsChild>
                <w:div w:id="29695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032799">
      <w:bodyDiv w:val="1"/>
      <w:marLeft w:val="0"/>
      <w:marRight w:val="0"/>
      <w:marTop w:val="0"/>
      <w:marBottom w:val="0"/>
      <w:divBdr>
        <w:top w:val="none" w:sz="0" w:space="0" w:color="auto"/>
        <w:left w:val="none" w:sz="0" w:space="0" w:color="auto"/>
        <w:bottom w:val="none" w:sz="0" w:space="0" w:color="auto"/>
        <w:right w:val="none" w:sz="0" w:space="0" w:color="auto"/>
      </w:divBdr>
      <w:divsChild>
        <w:div w:id="352803919">
          <w:marLeft w:val="274"/>
          <w:marRight w:val="0"/>
          <w:marTop w:val="0"/>
          <w:marBottom w:val="0"/>
          <w:divBdr>
            <w:top w:val="none" w:sz="0" w:space="0" w:color="auto"/>
            <w:left w:val="none" w:sz="0" w:space="0" w:color="auto"/>
            <w:bottom w:val="none" w:sz="0" w:space="0" w:color="auto"/>
            <w:right w:val="none" w:sz="0" w:space="0" w:color="auto"/>
          </w:divBdr>
        </w:div>
      </w:divsChild>
    </w:div>
    <w:div w:id="1835484486">
      <w:bodyDiv w:val="1"/>
      <w:marLeft w:val="0"/>
      <w:marRight w:val="0"/>
      <w:marTop w:val="0"/>
      <w:marBottom w:val="0"/>
      <w:divBdr>
        <w:top w:val="none" w:sz="0" w:space="0" w:color="auto"/>
        <w:left w:val="none" w:sz="0" w:space="0" w:color="auto"/>
        <w:bottom w:val="none" w:sz="0" w:space="0" w:color="auto"/>
        <w:right w:val="none" w:sz="0" w:space="0" w:color="auto"/>
      </w:divBdr>
      <w:divsChild>
        <w:div w:id="648632462">
          <w:marLeft w:val="0"/>
          <w:marRight w:val="0"/>
          <w:marTop w:val="0"/>
          <w:marBottom w:val="0"/>
          <w:divBdr>
            <w:top w:val="none" w:sz="0" w:space="0" w:color="auto"/>
            <w:left w:val="none" w:sz="0" w:space="0" w:color="auto"/>
            <w:bottom w:val="none" w:sz="0" w:space="0" w:color="auto"/>
            <w:right w:val="none" w:sz="0" w:space="0" w:color="auto"/>
          </w:divBdr>
          <w:divsChild>
            <w:div w:id="1563297893">
              <w:marLeft w:val="0"/>
              <w:marRight w:val="0"/>
              <w:marTop w:val="0"/>
              <w:marBottom w:val="0"/>
              <w:divBdr>
                <w:top w:val="none" w:sz="0" w:space="0" w:color="auto"/>
                <w:left w:val="none" w:sz="0" w:space="0" w:color="auto"/>
                <w:bottom w:val="none" w:sz="0" w:space="0" w:color="auto"/>
                <w:right w:val="none" w:sz="0" w:space="0" w:color="auto"/>
              </w:divBdr>
              <w:divsChild>
                <w:div w:id="188495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111775">
      <w:bodyDiv w:val="1"/>
      <w:marLeft w:val="0"/>
      <w:marRight w:val="0"/>
      <w:marTop w:val="0"/>
      <w:marBottom w:val="0"/>
      <w:divBdr>
        <w:top w:val="none" w:sz="0" w:space="0" w:color="auto"/>
        <w:left w:val="none" w:sz="0" w:space="0" w:color="auto"/>
        <w:bottom w:val="none" w:sz="0" w:space="0" w:color="auto"/>
        <w:right w:val="none" w:sz="0" w:space="0" w:color="auto"/>
      </w:divBdr>
      <w:divsChild>
        <w:div w:id="1801142461">
          <w:marLeft w:val="360"/>
          <w:marRight w:val="0"/>
          <w:marTop w:val="200"/>
          <w:marBottom w:val="0"/>
          <w:divBdr>
            <w:top w:val="none" w:sz="0" w:space="0" w:color="auto"/>
            <w:left w:val="none" w:sz="0" w:space="0" w:color="auto"/>
            <w:bottom w:val="none" w:sz="0" w:space="0" w:color="auto"/>
            <w:right w:val="none" w:sz="0" w:space="0" w:color="auto"/>
          </w:divBdr>
        </w:div>
        <w:div w:id="655692226">
          <w:marLeft w:val="1080"/>
          <w:marRight w:val="0"/>
          <w:marTop w:val="100"/>
          <w:marBottom w:val="0"/>
          <w:divBdr>
            <w:top w:val="none" w:sz="0" w:space="0" w:color="auto"/>
            <w:left w:val="none" w:sz="0" w:space="0" w:color="auto"/>
            <w:bottom w:val="none" w:sz="0" w:space="0" w:color="auto"/>
            <w:right w:val="none" w:sz="0" w:space="0" w:color="auto"/>
          </w:divBdr>
        </w:div>
        <w:div w:id="1395081235">
          <w:marLeft w:val="360"/>
          <w:marRight w:val="0"/>
          <w:marTop w:val="200"/>
          <w:marBottom w:val="0"/>
          <w:divBdr>
            <w:top w:val="none" w:sz="0" w:space="0" w:color="auto"/>
            <w:left w:val="none" w:sz="0" w:space="0" w:color="auto"/>
            <w:bottom w:val="none" w:sz="0" w:space="0" w:color="auto"/>
            <w:right w:val="none" w:sz="0" w:space="0" w:color="auto"/>
          </w:divBdr>
        </w:div>
        <w:div w:id="1584879649">
          <w:marLeft w:val="360"/>
          <w:marRight w:val="0"/>
          <w:marTop w:val="200"/>
          <w:marBottom w:val="0"/>
          <w:divBdr>
            <w:top w:val="none" w:sz="0" w:space="0" w:color="auto"/>
            <w:left w:val="none" w:sz="0" w:space="0" w:color="auto"/>
            <w:bottom w:val="none" w:sz="0" w:space="0" w:color="auto"/>
            <w:right w:val="none" w:sz="0" w:space="0" w:color="auto"/>
          </w:divBdr>
        </w:div>
        <w:div w:id="1974403689">
          <w:marLeft w:val="360"/>
          <w:marRight w:val="0"/>
          <w:marTop w:val="200"/>
          <w:marBottom w:val="0"/>
          <w:divBdr>
            <w:top w:val="none" w:sz="0" w:space="0" w:color="auto"/>
            <w:left w:val="none" w:sz="0" w:space="0" w:color="auto"/>
            <w:bottom w:val="none" w:sz="0" w:space="0" w:color="auto"/>
            <w:right w:val="none" w:sz="0" w:space="0" w:color="auto"/>
          </w:divBdr>
        </w:div>
      </w:divsChild>
    </w:div>
    <w:div w:id="2076513612">
      <w:bodyDiv w:val="1"/>
      <w:marLeft w:val="0"/>
      <w:marRight w:val="0"/>
      <w:marTop w:val="0"/>
      <w:marBottom w:val="0"/>
      <w:divBdr>
        <w:top w:val="none" w:sz="0" w:space="0" w:color="auto"/>
        <w:left w:val="none" w:sz="0" w:space="0" w:color="auto"/>
        <w:bottom w:val="none" w:sz="0" w:space="0" w:color="auto"/>
        <w:right w:val="none" w:sz="0" w:space="0" w:color="auto"/>
      </w:divBdr>
      <w:divsChild>
        <w:div w:id="1395817143">
          <w:marLeft w:val="0"/>
          <w:marRight w:val="0"/>
          <w:marTop w:val="0"/>
          <w:marBottom w:val="0"/>
          <w:divBdr>
            <w:top w:val="none" w:sz="0" w:space="0" w:color="auto"/>
            <w:left w:val="none" w:sz="0" w:space="0" w:color="auto"/>
            <w:bottom w:val="none" w:sz="0" w:space="0" w:color="auto"/>
            <w:right w:val="none" w:sz="0" w:space="0" w:color="auto"/>
          </w:divBdr>
          <w:divsChild>
            <w:div w:id="196090994">
              <w:marLeft w:val="0"/>
              <w:marRight w:val="0"/>
              <w:marTop w:val="0"/>
              <w:marBottom w:val="0"/>
              <w:divBdr>
                <w:top w:val="none" w:sz="0" w:space="0" w:color="auto"/>
                <w:left w:val="none" w:sz="0" w:space="0" w:color="auto"/>
                <w:bottom w:val="none" w:sz="0" w:space="0" w:color="auto"/>
                <w:right w:val="none" w:sz="0" w:space="0" w:color="auto"/>
              </w:divBdr>
              <w:divsChild>
                <w:div w:id="188366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4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emf"/><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image" Target="media/image33.emf"/><Relationship Id="rId48" Type="http://schemas.openxmlformats.org/officeDocument/2006/relationships/image" Target="media/image38.emf"/><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20" Type="http://schemas.openxmlformats.org/officeDocument/2006/relationships/image" Target="media/image10.png"/><Relationship Id="rId41" Type="http://schemas.openxmlformats.org/officeDocument/2006/relationships/image" Target="media/image31.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image" Target="media/image39.png"/></Relationships>
</file>

<file path=word/_rels/footnotes.xml.rels><?xml version="1.0" encoding="UTF-8" standalone="yes"?>
<Relationships xmlns="http://schemas.openxmlformats.org/package/2006/relationships"><Relationship Id="rId1" Type="http://schemas.openxmlformats.org/officeDocument/2006/relationships/hyperlink" Target="https://www.tennet.eu/fileadmin/user_upload/SO_NL/Handboek_aFRR_voor_BSPs.pdf"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8e2a15d-6ef3-4812-bd35-d0ee0c495ff3">
      <Terms xmlns="http://schemas.microsoft.com/office/infopath/2007/PartnerControls"/>
    </lcf76f155ced4ddcb4097134ff3c332f>
    <TaxCatchAll xmlns="9deeba27-8052-4d1a-afa7-221ca32f0bc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E4D9DCF84B4934DB536FAFE75C02765" ma:contentTypeVersion="8" ma:contentTypeDescription="Een nieuw document maken." ma:contentTypeScope="" ma:versionID="e973c02c5309f33fe2e92c7fa2ef0c50">
  <xsd:schema xmlns:xsd="http://www.w3.org/2001/XMLSchema" xmlns:xs="http://www.w3.org/2001/XMLSchema" xmlns:p="http://schemas.microsoft.com/office/2006/metadata/properties" xmlns:ns2="c8e2a15d-6ef3-4812-bd35-d0ee0c495ff3" xmlns:ns3="9deeba27-8052-4d1a-afa7-221ca32f0bca" targetNamespace="http://schemas.microsoft.com/office/2006/metadata/properties" ma:root="true" ma:fieldsID="72fe45937805bec4d66fd00c12a52058" ns2:_="" ns3:_="">
    <xsd:import namespace="c8e2a15d-6ef3-4812-bd35-d0ee0c495ff3"/>
    <xsd:import namespace="9deeba27-8052-4d1a-afa7-221ca32f0bc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e2a15d-6ef3-4812-bd35-d0ee0c495f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e45ce032-b996-41ee-b0a4-429af975f979"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eeba27-8052-4d1a-afa7-221ca32f0bc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0b578de-eb20-41bd-8a50-2e08afed6902}" ma:internalName="TaxCatchAll" ma:showField="CatchAllData" ma:web="9deeba27-8052-4d1a-afa7-221ca32f0b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061A6A-6E41-45A8-82B7-433E6F99839F}">
  <ds:schemaRefs>
    <ds:schemaRef ds:uri="http://schemas.microsoft.com/office/2006/metadata/properties"/>
    <ds:schemaRef ds:uri="http://schemas.microsoft.com/office/infopath/2007/PartnerControls"/>
    <ds:schemaRef ds:uri="c8e2a15d-6ef3-4812-bd35-d0ee0c495ff3"/>
    <ds:schemaRef ds:uri="9deeba27-8052-4d1a-afa7-221ca32f0bca"/>
  </ds:schemaRefs>
</ds:datastoreItem>
</file>

<file path=customXml/itemProps2.xml><?xml version="1.0" encoding="utf-8"?>
<ds:datastoreItem xmlns:ds="http://schemas.openxmlformats.org/officeDocument/2006/customXml" ds:itemID="{8C747F4D-AABD-2240-A236-A7FA2F6F351A}">
  <ds:schemaRefs>
    <ds:schemaRef ds:uri="http://schemas.openxmlformats.org/officeDocument/2006/bibliography"/>
  </ds:schemaRefs>
</ds:datastoreItem>
</file>

<file path=customXml/itemProps3.xml><?xml version="1.0" encoding="utf-8"?>
<ds:datastoreItem xmlns:ds="http://schemas.openxmlformats.org/officeDocument/2006/customXml" ds:itemID="{C5E61A19-8926-4405-92FD-7D0A29FC14F8}">
  <ds:schemaRefs>
    <ds:schemaRef ds:uri="http://schemas.microsoft.com/sharepoint/v3/contenttype/forms"/>
  </ds:schemaRefs>
</ds:datastoreItem>
</file>

<file path=customXml/itemProps4.xml><?xml version="1.0" encoding="utf-8"?>
<ds:datastoreItem xmlns:ds="http://schemas.openxmlformats.org/officeDocument/2006/customXml" ds:itemID="{3BA7ED73-48F4-4601-9414-9C5CCA0A75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e2a15d-6ef3-4812-bd35-d0ee0c495ff3"/>
    <ds:schemaRef ds:uri="9deeba27-8052-4d1a-afa7-221ca32f0b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8204</Words>
  <Characters>45123</Characters>
  <Application>Microsoft Office Word</Application>
  <DocSecurity>0</DocSecurity>
  <Lines>376</Lines>
  <Paragraphs>106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Kennard C. Brandenburgh</dc:creator>
  <cp:keywords/>
  <dc:description/>
  <cp:lastModifiedBy>Kennard Brandenburgh</cp:lastModifiedBy>
  <cp:revision>4</cp:revision>
  <cp:lastPrinted>2023-01-31T11:18:00Z</cp:lastPrinted>
  <dcterms:created xsi:type="dcterms:W3CDTF">2023-09-12T15:55:00Z</dcterms:created>
  <dcterms:modified xsi:type="dcterms:W3CDTF">2023-09-12T15:57:00Z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0x0101003E4D9DCF84B4934DB536FAFE75C02765</vt:lpwstr>
  </property>
</Properties>
</file>