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A86A5" w14:textId="77777777" w:rsidR="00D75DAE" w:rsidRDefault="00D75DAE" w:rsidP="00D75DAE">
      <w:pPr>
        <w:spacing w:line="240" w:lineRule="auto"/>
        <w:rPr>
          <w:rFonts w:ascii="Arial Black" w:hAnsi="Arial Black"/>
          <w:sz w:val="24"/>
          <w:lang w:val="nb-NO"/>
        </w:rPr>
      </w:pPr>
    </w:p>
    <w:p w14:paraId="10FC253C" w14:textId="77777777" w:rsidR="00D75DAE" w:rsidRDefault="00D75DAE" w:rsidP="00D75DAE">
      <w:pPr>
        <w:spacing w:line="240" w:lineRule="auto"/>
        <w:rPr>
          <w:rFonts w:ascii="Arial Black" w:hAnsi="Arial Black"/>
          <w:sz w:val="24"/>
          <w:lang w:val="nb-NO"/>
        </w:rPr>
      </w:pPr>
    </w:p>
    <w:p w14:paraId="342D389A" w14:textId="77777777" w:rsidR="00D75DAE" w:rsidRDefault="00D75DAE" w:rsidP="00D75DAE">
      <w:pPr>
        <w:spacing w:line="240" w:lineRule="auto"/>
        <w:rPr>
          <w:rFonts w:ascii="Arial Black" w:hAnsi="Arial Black"/>
          <w:sz w:val="24"/>
          <w:lang w:val="nb-NO"/>
        </w:rPr>
      </w:pPr>
    </w:p>
    <w:p w14:paraId="45E14290" w14:textId="77777777" w:rsidR="00D75DAE" w:rsidRDefault="00D75DAE" w:rsidP="00D75DAE">
      <w:pPr>
        <w:spacing w:line="240" w:lineRule="auto"/>
        <w:rPr>
          <w:rFonts w:ascii="Arial Black" w:hAnsi="Arial Black"/>
          <w:sz w:val="24"/>
          <w:lang w:val="nb-NO"/>
        </w:rPr>
      </w:pPr>
    </w:p>
    <w:p w14:paraId="6DC36740" w14:textId="77777777" w:rsidR="00D75DAE" w:rsidRDefault="00D75DAE" w:rsidP="00D75DAE">
      <w:pPr>
        <w:spacing w:line="240" w:lineRule="auto"/>
        <w:rPr>
          <w:rFonts w:ascii="Arial Black" w:hAnsi="Arial Black"/>
          <w:sz w:val="24"/>
          <w:lang w:val="nb-NO"/>
        </w:rPr>
      </w:pPr>
    </w:p>
    <w:p w14:paraId="7C5CF363" w14:textId="77777777" w:rsidR="00D75DAE" w:rsidRDefault="00D75DAE" w:rsidP="00D75DAE">
      <w:pPr>
        <w:spacing w:line="240" w:lineRule="auto"/>
        <w:rPr>
          <w:rFonts w:ascii="Arial Black" w:hAnsi="Arial Black"/>
          <w:sz w:val="24"/>
          <w:lang w:val="nb-NO"/>
        </w:rPr>
      </w:pPr>
    </w:p>
    <w:p w14:paraId="14F227F6" w14:textId="77777777" w:rsidR="00D75DAE" w:rsidRDefault="00D75DAE" w:rsidP="00D75DAE">
      <w:pPr>
        <w:spacing w:line="240" w:lineRule="auto"/>
        <w:rPr>
          <w:rFonts w:ascii="Arial Black" w:hAnsi="Arial Black"/>
          <w:sz w:val="24"/>
          <w:lang w:val="nb-NO"/>
        </w:rPr>
      </w:pPr>
    </w:p>
    <w:p w14:paraId="28F3B9BF" w14:textId="77777777" w:rsidR="00D75DAE" w:rsidRDefault="00D75DAE" w:rsidP="00D75DAE">
      <w:pPr>
        <w:spacing w:line="240" w:lineRule="auto"/>
        <w:rPr>
          <w:rFonts w:ascii="Arial Black" w:hAnsi="Arial Black"/>
          <w:sz w:val="24"/>
          <w:lang w:val="nb-NO"/>
        </w:rPr>
      </w:pPr>
    </w:p>
    <w:p w14:paraId="2929A2C3" w14:textId="77777777" w:rsidR="00D75DAE" w:rsidRDefault="00D75DAE" w:rsidP="00D75DAE">
      <w:pPr>
        <w:spacing w:line="240" w:lineRule="auto"/>
        <w:rPr>
          <w:rFonts w:ascii="Arial Black" w:hAnsi="Arial Black"/>
          <w:sz w:val="24"/>
          <w:lang w:val="nb-NO"/>
        </w:rPr>
      </w:pPr>
    </w:p>
    <w:p w14:paraId="3D55EC88" w14:textId="77777777" w:rsidR="00D75DAE" w:rsidRDefault="00D75DAE" w:rsidP="00D75DAE">
      <w:pPr>
        <w:spacing w:line="240" w:lineRule="auto"/>
        <w:rPr>
          <w:rFonts w:ascii="Arial Black" w:hAnsi="Arial Black"/>
          <w:sz w:val="24"/>
          <w:lang w:val="nb-NO"/>
        </w:rPr>
      </w:pPr>
    </w:p>
    <w:p w14:paraId="245FE125" w14:textId="77777777" w:rsidR="00D75DAE" w:rsidRDefault="00D75DAE" w:rsidP="00D75DAE">
      <w:pPr>
        <w:spacing w:line="240" w:lineRule="auto"/>
        <w:rPr>
          <w:rFonts w:ascii="Arial Black" w:hAnsi="Arial Black"/>
          <w:sz w:val="24"/>
          <w:lang w:val="nb-NO"/>
        </w:rPr>
      </w:pPr>
    </w:p>
    <w:p w14:paraId="0D4D03B7" w14:textId="77777777" w:rsidR="00D75DAE" w:rsidRDefault="00D75DAE" w:rsidP="00D75DAE">
      <w:pPr>
        <w:spacing w:line="240" w:lineRule="auto"/>
        <w:rPr>
          <w:rFonts w:ascii="Arial Black" w:hAnsi="Arial Black"/>
          <w:sz w:val="24"/>
          <w:lang w:val="nb-NO"/>
        </w:rPr>
      </w:pPr>
    </w:p>
    <w:p w14:paraId="5E942A97" w14:textId="77777777" w:rsidR="00D75DAE" w:rsidRDefault="00D75DAE" w:rsidP="00D75DAE">
      <w:pPr>
        <w:spacing w:line="240" w:lineRule="auto"/>
        <w:rPr>
          <w:rFonts w:ascii="Arial Black" w:hAnsi="Arial Black"/>
          <w:sz w:val="24"/>
          <w:lang w:val="nb-NO"/>
        </w:rPr>
      </w:pPr>
    </w:p>
    <w:p w14:paraId="7532DC03" w14:textId="77777777" w:rsidR="00D75DAE" w:rsidRDefault="00D75DAE" w:rsidP="00D75DAE">
      <w:pPr>
        <w:spacing w:line="240" w:lineRule="auto"/>
        <w:rPr>
          <w:rFonts w:ascii="Arial Black" w:hAnsi="Arial Black"/>
          <w:sz w:val="24"/>
          <w:lang w:val="nb-NO"/>
        </w:rPr>
      </w:pPr>
    </w:p>
    <w:p w14:paraId="3B2F5447" w14:textId="77777777" w:rsidR="00D75DAE" w:rsidRDefault="00D75DAE" w:rsidP="00D75DAE">
      <w:pPr>
        <w:spacing w:line="240" w:lineRule="auto"/>
        <w:rPr>
          <w:rFonts w:ascii="Arial Black" w:hAnsi="Arial Black"/>
          <w:sz w:val="24"/>
          <w:lang w:val="nb-NO"/>
        </w:rPr>
      </w:pPr>
    </w:p>
    <w:p w14:paraId="21C104EE" w14:textId="77777777" w:rsidR="00D75DAE" w:rsidRDefault="00D75DAE" w:rsidP="00D75DAE">
      <w:pPr>
        <w:spacing w:line="240" w:lineRule="auto"/>
        <w:rPr>
          <w:rFonts w:ascii="Arial Black" w:hAnsi="Arial Black"/>
          <w:sz w:val="24"/>
          <w:lang w:val="nb-NO"/>
        </w:rPr>
      </w:pPr>
    </w:p>
    <w:p w14:paraId="04E6EFD6" w14:textId="77777777" w:rsidR="00D75DAE" w:rsidRDefault="00D75DAE" w:rsidP="00D75DAE">
      <w:pPr>
        <w:spacing w:line="240" w:lineRule="auto"/>
        <w:rPr>
          <w:rFonts w:ascii="Arial Black" w:hAnsi="Arial Black"/>
          <w:sz w:val="24"/>
          <w:lang w:val="nb-NO"/>
        </w:rPr>
      </w:pPr>
    </w:p>
    <w:p w14:paraId="2A8BA243" w14:textId="77777777" w:rsidR="00D75DAE" w:rsidRDefault="00D75DAE" w:rsidP="00D75DAE">
      <w:pPr>
        <w:spacing w:line="240" w:lineRule="auto"/>
        <w:rPr>
          <w:rFonts w:ascii="Arial Black" w:hAnsi="Arial Black"/>
          <w:sz w:val="24"/>
          <w:lang w:val="nb-NO"/>
        </w:rPr>
      </w:pPr>
    </w:p>
    <w:p w14:paraId="49DC9CB0" w14:textId="77777777" w:rsidR="00D75DAE" w:rsidRDefault="00D75DAE" w:rsidP="00D75DAE">
      <w:pPr>
        <w:spacing w:line="240" w:lineRule="auto"/>
        <w:rPr>
          <w:rFonts w:ascii="Arial Black" w:hAnsi="Arial Black"/>
          <w:sz w:val="24"/>
          <w:lang w:val="nb-NO"/>
        </w:rPr>
      </w:pPr>
    </w:p>
    <w:p w14:paraId="2F73D631" w14:textId="77777777" w:rsidR="00D75DAE" w:rsidRDefault="00D75DAE" w:rsidP="00D75DAE">
      <w:pPr>
        <w:spacing w:line="240" w:lineRule="auto"/>
        <w:rPr>
          <w:rFonts w:ascii="Arial Black" w:hAnsi="Arial Black"/>
          <w:sz w:val="24"/>
          <w:lang w:val="nb-NO"/>
        </w:rPr>
      </w:pPr>
    </w:p>
    <w:p w14:paraId="09ECEFDE" w14:textId="77777777" w:rsidR="00D75DAE" w:rsidRDefault="00D75DAE" w:rsidP="00D75DAE">
      <w:pPr>
        <w:spacing w:line="240" w:lineRule="auto"/>
        <w:rPr>
          <w:rFonts w:ascii="Arial Black" w:hAnsi="Arial Black"/>
          <w:sz w:val="24"/>
          <w:lang w:val="nb-NO"/>
        </w:rPr>
      </w:pPr>
    </w:p>
    <w:p w14:paraId="61BAD7DC" w14:textId="77777777" w:rsidR="00D75DAE" w:rsidRDefault="00D75DAE" w:rsidP="00D75DAE">
      <w:pPr>
        <w:spacing w:line="240" w:lineRule="auto"/>
        <w:rPr>
          <w:rFonts w:ascii="Arial Black" w:hAnsi="Arial Black"/>
          <w:sz w:val="24"/>
          <w:lang w:val="nb-NO"/>
        </w:rPr>
      </w:pPr>
    </w:p>
    <w:p w14:paraId="57F8064F" w14:textId="77777777" w:rsidR="00D75DAE" w:rsidRDefault="00D75DAE" w:rsidP="00D75DAE">
      <w:pPr>
        <w:spacing w:line="240" w:lineRule="auto"/>
        <w:rPr>
          <w:rFonts w:ascii="Arial Black" w:hAnsi="Arial Black"/>
          <w:sz w:val="24"/>
          <w:lang w:val="nb-NO"/>
        </w:rPr>
      </w:pPr>
    </w:p>
    <w:p w14:paraId="6116FA69" w14:textId="77777777" w:rsidR="00D75DAE" w:rsidRDefault="00D75DAE" w:rsidP="00D75DAE">
      <w:pPr>
        <w:spacing w:line="240" w:lineRule="auto"/>
        <w:rPr>
          <w:rFonts w:ascii="Arial Black" w:hAnsi="Arial Black"/>
          <w:sz w:val="24"/>
          <w:lang w:val="nb-NO"/>
        </w:rPr>
      </w:pPr>
    </w:p>
    <w:p w14:paraId="499175B2" w14:textId="77777777" w:rsidR="00D75DAE" w:rsidRDefault="00D75DAE" w:rsidP="00D75DAE">
      <w:pPr>
        <w:spacing w:line="240" w:lineRule="auto"/>
        <w:rPr>
          <w:rFonts w:ascii="Arial Black" w:hAnsi="Arial Black"/>
          <w:sz w:val="24"/>
          <w:lang w:val="nb-NO"/>
        </w:rPr>
      </w:pPr>
    </w:p>
    <w:p w14:paraId="6C5D088D" w14:textId="77777777" w:rsidR="00D75DAE" w:rsidRDefault="00D75DAE" w:rsidP="00D75DAE">
      <w:pPr>
        <w:spacing w:line="240" w:lineRule="auto"/>
        <w:rPr>
          <w:rFonts w:ascii="Arial Black" w:hAnsi="Arial Black"/>
          <w:sz w:val="24"/>
          <w:lang w:val="nb-NO"/>
        </w:rPr>
      </w:pPr>
    </w:p>
    <w:p w14:paraId="481DEFB9" w14:textId="77777777" w:rsidR="00D75DAE" w:rsidRDefault="00D75DAE" w:rsidP="00D75DAE">
      <w:pPr>
        <w:spacing w:line="240" w:lineRule="auto"/>
        <w:rPr>
          <w:rFonts w:ascii="Arial Black" w:hAnsi="Arial Black"/>
          <w:sz w:val="24"/>
          <w:lang w:val="nb-NO"/>
        </w:rPr>
      </w:pPr>
    </w:p>
    <w:p w14:paraId="3F8278A1" w14:textId="77777777" w:rsidR="00D75DAE" w:rsidRDefault="00D75DAE" w:rsidP="00D75DAE">
      <w:pPr>
        <w:spacing w:line="240" w:lineRule="auto"/>
        <w:rPr>
          <w:rFonts w:ascii="Arial Black" w:hAnsi="Arial Black"/>
          <w:sz w:val="24"/>
          <w:lang w:val="nb-NO"/>
        </w:rPr>
      </w:pPr>
    </w:p>
    <w:p w14:paraId="0B5A8BF6" w14:textId="77777777" w:rsidR="00D75DAE" w:rsidRDefault="00D75DAE" w:rsidP="00D75DAE">
      <w:pPr>
        <w:spacing w:line="240" w:lineRule="auto"/>
        <w:rPr>
          <w:rFonts w:ascii="Arial Black" w:hAnsi="Arial Black"/>
          <w:sz w:val="24"/>
          <w:lang w:val="nb-NO"/>
        </w:rPr>
      </w:pPr>
    </w:p>
    <w:sdt>
      <w:sdtPr>
        <w:rPr>
          <w:rFonts w:ascii="Arial Black" w:hAnsi="Arial Black"/>
          <w:color w:val="002060"/>
          <w:sz w:val="72"/>
          <w:szCs w:val="72"/>
          <w:lang w:val="nb-NO"/>
        </w:rPr>
        <w:alias w:val="Form.KaftBinnenwerkTwee_Titel"/>
        <w:tag w:val="{&quot;templafy&quot;:{&quot;id&quot;:&quot;4a6f20dd-cb09-4d44-bb3b-855f5ee00510&quot;}}"/>
        <w:id w:val="-1772622698"/>
        <w:placeholder>
          <w:docPart w:val="DefaultPlaceholder_-1854013440"/>
        </w:placeholder>
      </w:sdtPr>
      <w:sdtContent>
        <w:p w14:paraId="2BB81D2F" w14:textId="67FA30CB" w:rsidR="004B4525" w:rsidRDefault="00F26508">
          <w:pPr>
            <w:spacing w:line="240" w:lineRule="auto"/>
            <w:rPr>
              <w:rFonts w:ascii="Arial Black" w:hAnsi="Arial Black"/>
              <w:color w:val="002060"/>
              <w:sz w:val="72"/>
              <w:szCs w:val="72"/>
              <w:lang w:val="nb-NO"/>
            </w:rPr>
          </w:pPr>
          <w:r>
            <w:rPr>
              <w:rFonts w:ascii="Arial Black" w:hAnsi="Arial Black"/>
              <w:color w:val="002060"/>
              <w:sz w:val="72"/>
              <w:szCs w:val="72"/>
              <w:lang w:val="nb-NO"/>
            </w:rPr>
            <w:t xml:space="preserve">DA2 Eindrapport </w:t>
          </w:r>
          <w:r w:rsidR="00212945">
            <w:rPr>
              <w:rFonts w:ascii="Arial Black" w:hAnsi="Arial Black"/>
              <w:color w:val="002060"/>
              <w:sz w:val="72"/>
              <w:szCs w:val="72"/>
              <w:lang w:val="nb-NO"/>
            </w:rPr>
            <w:t>PoC</w:t>
          </w:r>
        </w:p>
        <w:p w14:paraId="4920C85E" w14:textId="042ED0B7" w:rsidR="00DC6B3F" w:rsidRDefault="00BE1312">
          <w:pPr>
            <w:spacing w:line="240" w:lineRule="auto"/>
            <w:rPr>
              <w:rFonts w:ascii="Arial Black" w:hAnsi="Arial Black"/>
              <w:color w:val="002060"/>
              <w:sz w:val="72"/>
              <w:szCs w:val="72"/>
              <w:lang w:val="nb-NO"/>
            </w:rPr>
          </w:pPr>
          <w:r w:rsidRPr="00B85F8D">
            <w:rPr>
              <w:rFonts w:ascii="Arial Black" w:hAnsi="Arial Black"/>
              <w:noProof/>
              <w:color w:val="FFFFFF" w:themeColor="background1"/>
              <w:sz w:val="72"/>
              <w:szCs w:val="72"/>
            </w:rPr>
            <w:drawing>
              <wp:anchor distT="0" distB="0" distL="114300" distR="114300" simplePos="0" relativeHeight="251660800" behindDoc="0" locked="0" layoutInCell="1" allowOverlap="1" wp14:anchorId="440AFB74" wp14:editId="01C6305F">
                <wp:simplePos x="0" y="0"/>
                <wp:positionH relativeFrom="margin">
                  <wp:posOffset>0</wp:posOffset>
                </wp:positionH>
                <wp:positionV relativeFrom="paragraph">
                  <wp:posOffset>537845</wp:posOffset>
                </wp:positionV>
                <wp:extent cx="6390640" cy="622935"/>
                <wp:effectExtent l="0" t="0" r="0" b="5715"/>
                <wp:wrapSquare wrapText="bothSides"/>
                <wp:docPr id="2" name="Afbeelding 3">
                  <a:extLst xmlns:a="http://schemas.openxmlformats.org/drawingml/2006/main">
                    <a:ext uri="{FF2B5EF4-FFF2-40B4-BE49-F238E27FC236}">
                      <a16:creationId xmlns:a16="http://schemas.microsoft.com/office/drawing/2014/main" id="{4B4C6715-AA18-5E1E-244E-1663D0F939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3">
                          <a:extLst>
                            <a:ext uri="{FF2B5EF4-FFF2-40B4-BE49-F238E27FC236}">
                              <a16:creationId xmlns:a16="http://schemas.microsoft.com/office/drawing/2014/main" id="{4B4C6715-AA18-5E1E-244E-1663D0F939EF}"/>
                            </a:ext>
                            <a:ext uri="{C183D7F6-B498-43B3-948B-1728B52AA6E4}">
                              <adec:decorative xmlns:adec="http://schemas.microsoft.com/office/drawing/2017/decorative" val="1"/>
                            </a:ext>
                          </a:extLs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390640" cy="622935"/>
                        </a:xfrm>
                        <a:prstGeom prst="rect">
                          <a:avLst/>
                        </a:prstGeom>
                        <a:noFill/>
                      </pic:spPr>
                    </pic:pic>
                  </a:graphicData>
                </a:graphic>
              </wp:anchor>
            </w:drawing>
          </w:r>
          <w:r>
            <w:rPr>
              <w:rFonts w:ascii="Arial Black" w:hAnsi="Arial Black"/>
              <w:noProof/>
              <w:color w:val="FFFFFF" w:themeColor="background1"/>
              <w:sz w:val="72"/>
              <w:szCs w:val="72"/>
            </w:rPr>
            <mc:AlternateContent>
              <mc:Choice Requires="wps">
                <w:drawing>
                  <wp:anchor distT="0" distB="0" distL="114300" distR="114300" simplePos="0" relativeHeight="251656704" behindDoc="0" locked="0" layoutInCell="1" allowOverlap="1" wp14:anchorId="0EA4FE6B" wp14:editId="1EE48D51">
                    <wp:simplePos x="0" y="0"/>
                    <wp:positionH relativeFrom="column">
                      <wp:posOffset>-617855</wp:posOffset>
                    </wp:positionH>
                    <wp:positionV relativeFrom="paragraph">
                      <wp:posOffset>404495</wp:posOffset>
                    </wp:positionV>
                    <wp:extent cx="7531100" cy="876300"/>
                    <wp:effectExtent l="0" t="0" r="12700" b="19050"/>
                    <wp:wrapNone/>
                    <wp:docPr id="32" name="Rechthoek 32"/>
                    <wp:cNvGraphicFramePr/>
                    <a:graphic xmlns:a="http://schemas.openxmlformats.org/drawingml/2006/main">
                      <a:graphicData uri="http://schemas.microsoft.com/office/word/2010/wordprocessingShape">
                        <wps:wsp>
                          <wps:cNvSpPr/>
                          <wps:spPr>
                            <a:xfrm>
                              <a:off x="0" y="0"/>
                              <a:ext cx="7531100" cy="876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8525B" id="Rechthoek 32" o:spid="_x0000_s1026" style="position:absolute;margin-left:-48.65pt;margin-top:31.85pt;width:593pt;height:6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" fillcolor="white [3201]" strokecolor="white [3212]" strokeweight="1pt"/>
                </w:pict>
              </mc:Fallback>
            </mc:AlternateContent>
          </w:r>
          <w:r>
            <w:rPr>
              <w:rFonts w:ascii="Arial Black" w:hAnsi="Arial Black"/>
              <w:color w:val="002060"/>
              <w:sz w:val="32"/>
              <w:szCs w:val="32"/>
              <w:lang w:val="nb-NO"/>
            </w:rPr>
            <w:t>September 2023</w:t>
          </w:r>
        </w:p>
      </w:sdtContent>
    </w:sdt>
    <w:p w14:paraId="51444C1F" w14:textId="2B243EFF" w:rsidR="00D75DAE" w:rsidRDefault="00D75DAE" w:rsidP="00D75DAE">
      <w:pPr>
        <w:spacing w:line="240" w:lineRule="auto"/>
        <w:rPr>
          <w:rFonts w:ascii="Arial Black" w:hAnsi="Arial Black"/>
          <w:color w:val="FFFFFF" w:themeColor="background1"/>
          <w:sz w:val="72"/>
          <w:szCs w:val="72"/>
          <w:lang w:val="nb-NO"/>
        </w:rPr>
      </w:pPr>
    </w:p>
    <w:sdt>
      <w:sdtPr>
        <w:rPr>
          <w:rFonts w:ascii="Arial" w:eastAsia="Times New Roman" w:hAnsi="Arial" w:cs="Times New Roman"/>
          <w:color w:val="auto"/>
          <w:sz w:val="19"/>
          <w:szCs w:val="20"/>
          <w:lang w:eastAsia="nl-NL"/>
        </w:rPr>
        <w:id w:val="771282983"/>
        <w:docPartObj>
          <w:docPartGallery w:val="Table of Contents"/>
          <w:docPartUnique/>
        </w:docPartObj>
      </w:sdtPr>
      <w:sdtEndPr>
        <w:rPr>
          <w:b/>
          <w:bCs/>
        </w:rPr>
      </w:sdtEndPr>
      <w:sdtContent>
        <w:p w14:paraId="4E8891CB" w14:textId="3344AAB8" w:rsidR="00EC1F7D" w:rsidRDefault="00EC1F7D">
          <w:pPr>
            <w:pStyle w:val="Kopvaninhoudsopgave"/>
          </w:pPr>
          <w:r>
            <w:t>Inhoud</w:t>
          </w:r>
        </w:p>
        <w:p w14:paraId="74AE74FD" w14:textId="21522619" w:rsidR="000F2B07" w:rsidRDefault="00EC1F7D">
          <w:pPr>
            <w:pStyle w:val="Inhopg1"/>
            <w:tabs>
              <w:tab w:val="right" w:leader="dot" w:pos="10054"/>
            </w:tabs>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149121849" w:history="1">
            <w:r w:rsidR="000F2B07" w:rsidRPr="00CC5A8E">
              <w:rPr>
                <w:rStyle w:val="Hyperlink"/>
                <w:rFonts w:eastAsiaTheme="majorEastAsia"/>
                <w:noProof/>
              </w:rPr>
              <w:t>Inleiding en aanleiding</w:t>
            </w:r>
            <w:r w:rsidR="000F2B07">
              <w:rPr>
                <w:noProof/>
                <w:webHidden/>
              </w:rPr>
              <w:tab/>
            </w:r>
            <w:r w:rsidR="000F2B07">
              <w:rPr>
                <w:noProof/>
                <w:webHidden/>
              </w:rPr>
              <w:fldChar w:fldCharType="begin"/>
            </w:r>
            <w:r w:rsidR="000F2B07">
              <w:rPr>
                <w:noProof/>
                <w:webHidden/>
              </w:rPr>
              <w:instrText xml:space="preserve"> PAGEREF _Toc149121849 \h </w:instrText>
            </w:r>
            <w:r w:rsidR="000F2B07">
              <w:rPr>
                <w:noProof/>
                <w:webHidden/>
              </w:rPr>
            </w:r>
            <w:r w:rsidR="000F2B07">
              <w:rPr>
                <w:noProof/>
                <w:webHidden/>
              </w:rPr>
              <w:fldChar w:fldCharType="separate"/>
            </w:r>
            <w:r w:rsidR="000F2B07">
              <w:rPr>
                <w:noProof/>
                <w:webHidden/>
              </w:rPr>
              <w:t>3</w:t>
            </w:r>
            <w:r w:rsidR="000F2B07">
              <w:rPr>
                <w:noProof/>
                <w:webHidden/>
              </w:rPr>
              <w:fldChar w:fldCharType="end"/>
            </w:r>
          </w:hyperlink>
        </w:p>
        <w:p w14:paraId="63CB026C" w14:textId="58A0C6BB" w:rsidR="000F2B07" w:rsidRDefault="000F2B07">
          <w:pPr>
            <w:pStyle w:val="Inhopg1"/>
            <w:tabs>
              <w:tab w:val="right" w:leader="dot" w:pos="10054"/>
            </w:tabs>
            <w:rPr>
              <w:rFonts w:asciiTheme="minorHAnsi" w:eastAsiaTheme="minorEastAsia" w:hAnsiTheme="minorHAnsi" w:cstheme="minorBidi"/>
              <w:noProof/>
              <w:sz w:val="22"/>
              <w:szCs w:val="22"/>
              <w:lang w:eastAsia="zh-CN"/>
            </w:rPr>
          </w:pPr>
          <w:hyperlink w:anchor="_Toc149121850" w:history="1">
            <w:r w:rsidRPr="00CC5A8E">
              <w:rPr>
                <w:rStyle w:val="Hyperlink"/>
                <w:rFonts w:eastAsiaTheme="majorEastAsia"/>
                <w:noProof/>
              </w:rPr>
              <w:t>Gekozen richting met DA2:</w:t>
            </w:r>
            <w:r>
              <w:rPr>
                <w:noProof/>
                <w:webHidden/>
              </w:rPr>
              <w:tab/>
            </w:r>
            <w:r>
              <w:rPr>
                <w:noProof/>
                <w:webHidden/>
              </w:rPr>
              <w:fldChar w:fldCharType="begin"/>
            </w:r>
            <w:r>
              <w:rPr>
                <w:noProof/>
                <w:webHidden/>
              </w:rPr>
              <w:instrText xml:space="preserve"> PAGEREF _Toc149121850 \h </w:instrText>
            </w:r>
            <w:r>
              <w:rPr>
                <w:noProof/>
                <w:webHidden/>
              </w:rPr>
            </w:r>
            <w:r>
              <w:rPr>
                <w:noProof/>
                <w:webHidden/>
              </w:rPr>
              <w:fldChar w:fldCharType="separate"/>
            </w:r>
            <w:r>
              <w:rPr>
                <w:noProof/>
                <w:webHidden/>
              </w:rPr>
              <w:t>4</w:t>
            </w:r>
            <w:r>
              <w:rPr>
                <w:noProof/>
                <w:webHidden/>
              </w:rPr>
              <w:fldChar w:fldCharType="end"/>
            </w:r>
          </w:hyperlink>
        </w:p>
        <w:p w14:paraId="7E28D474" w14:textId="3E5CDF1A" w:rsidR="000F2B07" w:rsidRDefault="000F2B07">
          <w:pPr>
            <w:pStyle w:val="Inhopg1"/>
            <w:tabs>
              <w:tab w:val="right" w:leader="dot" w:pos="10054"/>
            </w:tabs>
            <w:rPr>
              <w:rFonts w:asciiTheme="minorHAnsi" w:eastAsiaTheme="minorEastAsia" w:hAnsiTheme="minorHAnsi" w:cstheme="minorBidi"/>
              <w:noProof/>
              <w:sz w:val="22"/>
              <w:szCs w:val="22"/>
              <w:lang w:eastAsia="zh-CN"/>
            </w:rPr>
          </w:pPr>
          <w:hyperlink w:anchor="_Toc149121851" w:history="1">
            <w:r w:rsidRPr="00CC5A8E">
              <w:rPr>
                <w:rStyle w:val="Hyperlink"/>
                <w:rFonts w:eastAsiaTheme="majorEastAsia"/>
                <w:noProof/>
              </w:rPr>
              <w:t>Proof of Concept Open Data Structuur</w:t>
            </w:r>
            <w:r>
              <w:rPr>
                <w:noProof/>
                <w:webHidden/>
              </w:rPr>
              <w:tab/>
            </w:r>
            <w:r>
              <w:rPr>
                <w:noProof/>
                <w:webHidden/>
              </w:rPr>
              <w:fldChar w:fldCharType="begin"/>
            </w:r>
            <w:r>
              <w:rPr>
                <w:noProof/>
                <w:webHidden/>
              </w:rPr>
              <w:instrText xml:space="preserve"> PAGEREF _Toc149121851 \h </w:instrText>
            </w:r>
            <w:r>
              <w:rPr>
                <w:noProof/>
                <w:webHidden/>
              </w:rPr>
            </w:r>
            <w:r>
              <w:rPr>
                <w:noProof/>
                <w:webHidden/>
              </w:rPr>
              <w:fldChar w:fldCharType="separate"/>
            </w:r>
            <w:r>
              <w:rPr>
                <w:noProof/>
                <w:webHidden/>
              </w:rPr>
              <w:t>5</w:t>
            </w:r>
            <w:r>
              <w:rPr>
                <w:noProof/>
                <w:webHidden/>
              </w:rPr>
              <w:fldChar w:fldCharType="end"/>
            </w:r>
          </w:hyperlink>
        </w:p>
        <w:p w14:paraId="7F6B6391" w14:textId="2A74C2FA" w:rsidR="000F2B07" w:rsidRDefault="000F2B07">
          <w:pPr>
            <w:pStyle w:val="Inhopg1"/>
            <w:tabs>
              <w:tab w:val="right" w:leader="dot" w:pos="10054"/>
            </w:tabs>
            <w:rPr>
              <w:rFonts w:asciiTheme="minorHAnsi" w:eastAsiaTheme="minorEastAsia" w:hAnsiTheme="minorHAnsi" w:cstheme="minorBidi"/>
              <w:noProof/>
              <w:sz w:val="22"/>
              <w:szCs w:val="22"/>
              <w:lang w:eastAsia="zh-CN"/>
            </w:rPr>
          </w:pPr>
          <w:hyperlink w:anchor="_Toc149121852" w:history="1">
            <w:r w:rsidRPr="00CC5A8E">
              <w:rPr>
                <w:rStyle w:val="Hyperlink"/>
                <w:rFonts w:eastAsiaTheme="majorEastAsia"/>
                <w:noProof/>
              </w:rPr>
              <w:t>PoC 1: Directe toegang walstroomaanbieders tot de data walstroomkast</w:t>
            </w:r>
            <w:r>
              <w:rPr>
                <w:noProof/>
                <w:webHidden/>
              </w:rPr>
              <w:tab/>
            </w:r>
            <w:r>
              <w:rPr>
                <w:noProof/>
                <w:webHidden/>
              </w:rPr>
              <w:fldChar w:fldCharType="begin"/>
            </w:r>
            <w:r>
              <w:rPr>
                <w:noProof/>
                <w:webHidden/>
              </w:rPr>
              <w:instrText xml:space="preserve"> PAGEREF _Toc149121852 \h </w:instrText>
            </w:r>
            <w:r>
              <w:rPr>
                <w:noProof/>
                <w:webHidden/>
              </w:rPr>
            </w:r>
            <w:r>
              <w:rPr>
                <w:noProof/>
                <w:webHidden/>
              </w:rPr>
              <w:fldChar w:fldCharType="separate"/>
            </w:r>
            <w:r>
              <w:rPr>
                <w:noProof/>
                <w:webHidden/>
              </w:rPr>
              <w:t>6</w:t>
            </w:r>
            <w:r>
              <w:rPr>
                <w:noProof/>
                <w:webHidden/>
              </w:rPr>
              <w:fldChar w:fldCharType="end"/>
            </w:r>
          </w:hyperlink>
        </w:p>
        <w:p w14:paraId="55D7B493" w14:textId="7024686C" w:rsidR="000F2B07" w:rsidRDefault="000F2B07">
          <w:pPr>
            <w:pStyle w:val="Inhopg1"/>
            <w:tabs>
              <w:tab w:val="right" w:leader="dot" w:pos="10054"/>
            </w:tabs>
            <w:rPr>
              <w:rFonts w:asciiTheme="minorHAnsi" w:eastAsiaTheme="minorEastAsia" w:hAnsiTheme="minorHAnsi" w:cstheme="minorBidi"/>
              <w:noProof/>
              <w:sz w:val="22"/>
              <w:szCs w:val="22"/>
              <w:lang w:eastAsia="zh-CN"/>
            </w:rPr>
          </w:pPr>
          <w:hyperlink w:anchor="_Toc149121853" w:history="1">
            <w:r w:rsidRPr="00CC5A8E">
              <w:rPr>
                <w:rStyle w:val="Hyperlink"/>
                <w:rFonts w:eastAsiaTheme="majorEastAsia"/>
                <w:noProof/>
              </w:rPr>
              <w:t>PoC 2 Bestaande kasten openstellen voor centraal platform</w:t>
            </w:r>
            <w:r>
              <w:rPr>
                <w:noProof/>
                <w:webHidden/>
              </w:rPr>
              <w:tab/>
            </w:r>
            <w:r>
              <w:rPr>
                <w:noProof/>
                <w:webHidden/>
              </w:rPr>
              <w:fldChar w:fldCharType="begin"/>
            </w:r>
            <w:r>
              <w:rPr>
                <w:noProof/>
                <w:webHidden/>
              </w:rPr>
              <w:instrText xml:space="preserve"> PAGEREF _Toc149121853 \h </w:instrText>
            </w:r>
            <w:r>
              <w:rPr>
                <w:noProof/>
                <w:webHidden/>
              </w:rPr>
            </w:r>
            <w:r>
              <w:rPr>
                <w:noProof/>
                <w:webHidden/>
              </w:rPr>
              <w:fldChar w:fldCharType="separate"/>
            </w:r>
            <w:r>
              <w:rPr>
                <w:noProof/>
                <w:webHidden/>
              </w:rPr>
              <w:t>8</w:t>
            </w:r>
            <w:r>
              <w:rPr>
                <w:noProof/>
                <w:webHidden/>
              </w:rPr>
              <w:fldChar w:fldCharType="end"/>
            </w:r>
          </w:hyperlink>
        </w:p>
        <w:p w14:paraId="4F3751D4" w14:textId="384A1DEC" w:rsidR="000F2B07" w:rsidRDefault="000F2B07">
          <w:pPr>
            <w:pStyle w:val="Inhopg2"/>
            <w:tabs>
              <w:tab w:val="right" w:leader="dot" w:pos="10054"/>
            </w:tabs>
            <w:rPr>
              <w:rFonts w:asciiTheme="minorHAnsi" w:eastAsiaTheme="minorEastAsia" w:hAnsiTheme="minorHAnsi" w:cstheme="minorBidi"/>
              <w:noProof/>
              <w:sz w:val="22"/>
              <w:szCs w:val="22"/>
              <w:lang w:eastAsia="zh-CN"/>
            </w:rPr>
          </w:pPr>
          <w:hyperlink w:anchor="_Toc149121854" w:history="1">
            <w:r w:rsidRPr="00CC5A8E">
              <w:rPr>
                <w:rStyle w:val="Hyperlink"/>
                <w:rFonts w:eastAsiaTheme="majorEastAsia"/>
                <w:noProof/>
              </w:rPr>
              <w:t>Theoretische deel</w:t>
            </w:r>
            <w:r>
              <w:rPr>
                <w:noProof/>
                <w:webHidden/>
              </w:rPr>
              <w:tab/>
            </w:r>
            <w:r>
              <w:rPr>
                <w:noProof/>
                <w:webHidden/>
              </w:rPr>
              <w:fldChar w:fldCharType="begin"/>
            </w:r>
            <w:r>
              <w:rPr>
                <w:noProof/>
                <w:webHidden/>
              </w:rPr>
              <w:instrText xml:space="preserve"> PAGEREF _Toc149121854 \h </w:instrText>
            </w:r>
            <w:r>
              <w:rPr>
                <w:noProof/>
                <w:webHidden/>
              </w:rPr>
            </w:r>
            <w:r>
              <w:rPr>
                <w:noProof/>
                <w:webHidden/>
              </w:rPr>
              <w:fldChar w:fldCharType="separate"/>
            </w:r>
            <w:r>
              <w:rPr>
                <w:noProof/>
                <w:webHidden/>
              </w:rPr>
              <w:t>8</w:t>
            </w:r>
            <w:r>
              <w:rPr>
                <w:noProof/>
                <w:webHidden/>
              </w:rPr>
              <w:fldChar w:fldCharType="end"/>
            </w:r>
          </w:hyperlink>
        </w:p>
        <w:p w14:paraId="184B1779" w14:textId="4B276584" w:rsidR="000F2B07" w:rsidRDefault="000F2B07">
          <w:pPr>
            <w:pStyle w:val="Inhopg2"/>
            <w:tabs>
              <w:tab w:val="right" w:leader="dot" w:pos="10054"/>
            </w:tabs>
            <w:rPr>
              <w:rFonts w:asciiTheme="minorHAnsi" w:eastAsiaTheme="minorEastAsia" w:hAnsiTheme="minorHAnsi" w:cstheme="minorBidi"/>
              <w:noProof/>
              <w:sz w:val="22"/>
              <w:szCs w:val="22"/>
              <w:lang w:eastAsia="zh-CN"/>
            </w:rPr>
          </w:pPr>
          <w:hyperlink w:anchor="_Toc149121855" w:history="1">
            <w:r w:rsidRPr="00CC5A8E">
              <w:rPr>
                <w:rStyle w:val="Hyperlink"/>
                <w:rFonts w:eastAsiaTheme="majorEastAsia"/>
                <w:noProof/>
              </w:rPr>
              <w:t>Practische deel Proof of Concept</w:t>
            </w:r>
            <w:r>
              <w:rPr>
                <w:noProof/>
                <w:webHidden/>
              </w:rPr>
              <w:tab/>
            </w:r>
            <w:r>
              <w:rPr>
                <w:noProof/>
                <w:webHidden/>
              </w:rPr>
              <w:fldChar w:fldCharType="begin"/>
            </w:r>
            <w:r>
              <w:rPr>
                <w:noProof/>
                <w:webHidden/>
              </w:rPr>
              <w:instrText xml:space="preserve"> PAGEREF _Toc149121855 \h </w:instrText>
            </w:r>
            <w:r>
              <w:rPr>
                <w:noProof/>
                <w:webHidden/>
              </w:rPr>
            </w:r>
            <w:r>
              <w:rPr>
                <w:noProof/>
                <w:webHidden/>
              </w:rPr>
              <w:fldChar w:fldCharType="separate"/>
            </w:r>
            <w:r>
              <w:rPr>
                <w:noProof/>
                <w:webHidden/>
              </w:rPr>
              <w:t>9</w:t>
            </w:r>
            <w:r>
              <w:rPr>
                <w:noProof/>
                <w:webHidden/>
              </w:rPr>
              <w:fldChar w:fldCharType="end"/>
            </w:r>
          </w:hyperlink>
        </w:p>
        <w:p w14:paraId="13D02E30" w14:textId="74DB1F4E" w:rsidR="000F2B07" w:rsidRDefault="000F2B07">
          <w:pPr>
            <w:pStyle w:val="Inhopg1"/>
            <w:tabs>
              <w:tab w:val="right" w:leader="dot" w:pos="10054"/>
            </w:tabs>
            <w:rPr>
              <w:rFonts w:asciiTheme="minorHAnsi" w:eastAsiaTheme="minorEastAsia" w:hAnsiTheme="minorHAnsi" w:cstheme="minorBidi"/>
              <w:noProof/>
              <w:sz w:val="22"/>
              <w:szCs w:val="22"/>
              <w:lang w:eastAsia="zh-CN"/>
            </w:rPr>
          </w:pPr>
          <w:hyperlink w:anchor="_Toc149121856" w:history="1">
            <w:r w:rsidRPr="00CC5A8E">
              <w:rPr>
                <w:rStyle w:val="Hyperlink"/>
                <w:rFonts w:eastAsiaTheme="majorEastAsia"/>
                <w:noProof/>
              </w:rPr>
              <w:t>Conclusies en vervolgstappen</w:t>
            </w:r>
            <w:r>
              <w:rPr>
                <w:noProof/>
                <w:webHidden/>
              </w:rPr>
              <w:tab/>
            </w:r>
            <w:r>
              <w:rPr>
                <w:noProof/>
                <w:webHidden/>
              </w:rPr>
              <w:fldChar w:fldCharType="begin"/>
            </w:r>
            <w:r>
              <w:rPr>
                <w:noProof/>
                <w:webHidden/>
              </w:rPr>
              <w:instrText xml:space="preserve"> PAGEREF _Toc149121856 \h </w:instrText>
            </w:r>
            <w:r>
              <w:rPr>
                <w:noProof/>
                <w:webHidden/>
              </w:rPr>
            </w:r>
            <w:r>
              <w:rPr>
                <w:noProof/>
                <w:webHidden/>
              </w:rPr>
              <w:fldChar w:fldCharType="separate"/>
            </w:r>
            <w:r>
              <w:rPr>
                <w:noProof/>
                <w:webHidden/>
              </w:rPr>
              <w:t>10</w:t>
            </w:r>
            <w:r>
              <w:rPr>
                <w:noProof/>
                <w:webHidden/>
              </w:rPr>
              <w:fldChar w:fldCharType="end"/>
            </w:r>
          </w:hyperlink>
        </w:p>
        <w:p w14:paraId="684DF91A" w14:textId="3488A7E0" w:rsidR="00EC1F7D" w:rsidRDefault="00EC1F7D">
          <w:r>
            <w:rPr>
              <w:b/>
              <w:bCs/>
            </w:rPr>
            <w:fldChar w:fldCharType="end"/>
          </w:r>
        </w:p>
      </w:sdtContent>
    </w:sdt>
    <w:p w14:paraId="764FC564" w14:textId="696AD7C1" w:rsidR="00ED0DE0" w:rsidRDefault="00ED0DE0">
      <w:pPr>
        <w:spacing w:after="160" w:line="259" w:lineRule="auto"/>
        <w:rPr>
          <w:rFonts w:ascii="Arial Black" w:hAnsi="Arial Black"/>
          <w:color w:val="FFFFFF" w:themeColor="background1"/>
          <w:sz w:val="28"/>
          <w:szCs w:val="28"/>
          <w:lang w:val="nb-NO"/>
        </w:rPr>
      </w:pPr>
      <w:r>
        <w:rPr>
          <w:rFonts w:ascii="Arial Black" w:hAnsi="Arial Black"/>
          <w:color w:val="FFFFFF" w:themeColor="background1"/>
          <w:sz w:val="28"/>
          <w:szCs w:val="28"/>
          <w:lang w:val="nb-NO"/>
        </w:rPr>
        <w:br w:type="page"/>
      </w:r>
    </w:p>
    <w:p w14:paraId="42E3FBB4" w14:textId="77777777" w:rsidR="00D75DAE" w:rsidRPr="007E18BF" w:rsidRDefault="00D75DAE" w:rsidP="007E18BF">
      <w:pPr>
        <w:spacing w:before="160" w:line="240" w:lineRule="auto"/>
        <w:rPr>
          <w:rFonts w:ascii="Arial Black" w:hAnsi="Arial Black"/>
          <w:color w:val="FFFFFF" w:themeColor="background1"/>
          <w:sz w:val="28"/>
          <w:szCs w:val="28"/>
          <w:lang w:val="nb-NO"/>
        </w:rPr>
      </w:pPr>
    </w:p>
    <w:p w14:paraId="1D9BA9D8" w14:textId="77777777" w:rsidR="00212945" w:rsidRDefault="00212945" w:rsidP="00212945">
      <w:pPr>
        <w:rPr>
          <w:rFonts w:asciiTheme="minorHAnsi" w:hAnsiTheme="minorHAnsi"/>
          <w:b/>
          <w:bCs/>
          <w:sz w:val="28"/>
          <w:szCs w:val="28"/>
          <w:lang w:eastAsia="zh-CN"/>
        </w:rPr>
      </w:pPr>
      <w:r>
        <w:rPr>
          <w:b/>
          <w:bCs/>
          <w:sz w:val="28"/>
          <w:szCs w:val="28"/>
        </w:rPr>
        <w:t>DA2 - Open datacommunicatie-protocol voor walstroom</w:t>
      </w:r>
    </w:p>
    <w:p w14:paraId="485624C1" w14:textId="60535D62" w:rsidR="00212945" w:rsidRDefault="00212945" w:rsidP="00EC1F7D">
      <w:pPr>
        <w:pStyle w:val="Kop1"/>
      </w:pPr>
      <w:bookmarkStart w:id="0" w:name="_Toc149121849"/>
      <w:r>
        <w:t>Inleiding en aanleiding</w:t>
      </w:r>
      <w:bookmarkEnd w:id="0"/>
    </w:p>
    <w:p w14:paraId="4AA1685B" w14:textId="77777777" w:rsidR="00212945" w:rsidRDefault="00212945" w:rsidP="00212945"/>
    <w:p w14:paraId="2EA664C9" w14:textId="3932FC02" w:rsidR="00212945" w:rsidRDefault="00212945" w:rsidP="00212945">
      <w:pPr>
        <w:rPr>
          <w:b/>
          <w:bCs/>
        </w:rPr>
      </w:pPr>
      <w:r>
        <w:t xml:space="preserve">Het Havenbedrijf Rotterdam heeft in 2020 een Europese aanbestedingsprocedure gevolgd, samen met een aantal andere walstroompartijen, voor het selecteren van een dienstverlener voor de exploitatie van walstroom binnenvaart en riviercruise. De marktpartij/dienstverlener aan wie de opdracht verstrekt werd, te weten Connect4Shore werd in de aanbestedingsstukken in staat gesteld om ofwel a) de huidige </w:t>
      </w:r>
      <w:proofErr w:type="spellStart"/>
      <w:r>
        <w:t>beheersplatformen</w:t>
      </w:r>
      <w:proofErr w:type="spellEnd"/>
      <w:r>
        <w:t xml:space="preserve"> (veelal in eigendom bij walstroomkastenbouwers) over te nemen, of b)</w:t>
      </w:r>
      <w:r w:rsidR="00752EA5">
        <w:t xml:space="preserve"> </w:t>
      </w:r>
      <w:r>
        <w:t xml:space="preserve">met een eigen </w:t>
      </w:r>
      <w:proofErr w:type="spellStart"/>
      <w:r>
        <w:t>beheersplatform</w:t>
      </w:r>
      <w:proofErr w:type="spellEnd"/>
      <w:r>
        <w:t xml:space="preserve"> te komen. De dienstverlener Connect4Shore heeft ervoor gekozen om de platformen van respectievelijk </w:t>
      </w:r>
      <w:proofErr w:type="spellStart"/>
      <w:r>
        <w:t>Techelec</w:t>
      </w:r>
      <w:proofErr w:type="spellEnd"/>
      <w:r>
        <w:t xml:space="preserve"> en </w:t>
      </w:r>
      <w:proofErr w:type="spellStart"/>
      <w:r>
        <w:t>PortPay</w:t>
      </w:r>
      <w:proofErr w:type="spellEnd"/>
      <w:r>
        <w:t xml:space="preserve"> voort te zetten welke door de verschillende walstroompartijen </w:t>
      </w:r>
      <w:r w:rsidR="00752EA5">
        <w:t xml:space="preserve">in een eerder stadium </w:t>
      </w:r>
      <w:r>
        <w:t xml:space="preserve">zijn aangekocht. De huidige leveranciers </w:t>
      </w:r>
      <w:proofErr w:type="spellStart"/>
      <w:r>
        <w:t>Techelec</w:t>
      </w:r>
      <w:proofErr w:type="spellEnd"/>
      <w:r>
        <w:t xml:space="preserve"> en </w:t>
      </w:r>
      <w:proofErr w:type="spellStart"/>
      <w:r>
        <w:t>PortPay</w:t>
      </w:r>
      <w:proofErr w:type="spellEnd"/>
      <w:r>
        <w:t xml:space="preserve"> hanteren echter een “gesloten systeem”. De data die de walstroomkasten genereren, is niet vrij toegankelijk voor de walstroompartijen en wordt slechts mondjesmaat ter beschikking gesteld voor de dienstverlener. Hierdoor is er sprake van een landelijk falend marktmodel dat een verdere versnelling blokkeert. Het samenwerkingsverband Walstroom, bestaande uit Havenbedrijf Amsterdam, KVNR, </w:t>
      </w:r>
      <w:proofErr w:type="spellStart"/>
      <w:r>
        <w:t>Stena</w:t>
      </w:r>
      <w:proofErr w:type="spellEnd"/>
      <w:r w:rsidR="00DD49B4">
        <w:t xml:space="preserve"> </w:t>
      </w:r>
      <w:r>
        <w:t>Line en het Havenbedrijf Rotterdam, hebben een project gestart genaamd “Versnelling uitrol walstroom”</w:t>
      </w:r>
      <w:r w:rsidR="00DD49B4">
        <w:t xml:space="preserve">, waarvoor vanuit I &amp;W subsidie verstrekt is. </w:t>
      </w:r>
      <w:r>
        <w:t xml:space="preserve">Als onderdeel van dit project is het deelproject “Open datacommunicatie protocol” </w:t>
      </w:r>
      <w:r w:rsidR="003D748A">
        <w:t xml:space="preserve">(deelactiviteit 2 – DA2) </w:t>
      </w:r>
      <w:r w:rsidR="00DD49B4">
        <w:t xml:space="preserve">ingericht </w:t>
      </w:r>
      <w:r w:rsidR="005669D8">
        <w:t xml:space="preserve">om de mogelijkheden te onderzoeken </w:t>
      </w:r>
      <w:r>
        <w:t xml:space="preserve">om een generiek walstroomplatform beschikbaar te stellen waarop iedereen op kan aansluiten die </w:t>
      </w:r>
      <w:r w:rsidR="005669D8">
        <w:t>w</w:t>
      </w:r>
      <w:r>
        <w:t>alstroom wil aanbieden aan haar klanten</w:t>
      </w:r>
    </w:p>
    <w:p w14:paraId="6B8BCE33" w14:textId="77777777" w:rsidR="00212945" w:rsidRDefault="00212945" w:rsidP="00212945">
      <w:pPr>
        <w:rPr>
          <w:b/>
          <w:bCs/>
        </w:rPr>
      </w:pPr>
    </w:p>
    <w:p w14:paraId="71E9DBD8" w14:textId="245890FE" w:rsidR="00212945" w:rsidRDefault="00212945" w:rsidP="00212945">
      <w:r>
        <w:t xml:space="preserve">Het vertrekpunt voor de werkzaamheden binnen </w:t>
      </w:r>
      <w:r w:rsidR="005669D8">
        <w:t xml:space="preserve">deze </w:t>
      </w:r>
      <w:r>
        <w:t xml:space="preserve">deelactiviteit </w:t>
      </w:r>
      <w:r w:rsidR="005669D8">
        <w:t>(DA</w:t>
      </w:r>
      <w:r>
        <w:t>2</w:t>
      </w:r>
      <w:r w:rsidR="005669D8">
        <w:t>)</w:t>
      </w:r>
      <w:r>
        <w:t>:</w:t>
      </w:r>
    </w:p>
    <w:p w14:paraId="33A3E1D5" w14:textId="77777777" w:rsidR="00212945" w:rsidRDefault="00212945" w:rsidP="00212945">
      <w:r>
        <w:t xml:space="preserve">“ Er is geen eenduidig gebruikerssysteem voor walstroom dat door </w:t>
      </w:r>
      <w:r>
        <w:rPr>
          <w:i/>
          <w:iCs/>
        </w:rPr>
        <w:t xml:space="preserve">iedere marktpartij </w:t>
      </w:r>
      <w:r>
        <w:t xml:space="preserve">en </w:t>
      </w:r>
      <w:r>
        <w:rPr>
          <w:i/>
          <w:iCs/>
        </w:rPr>
        <w:t xml:space="preserve">iedere schipper </w:t>
      </w:r>
      <w:r>
        <w:t xml:space="preserve">gebruikt kan worden zoals dat in de wereld van (betaald) parkeren wel het geval is. De verschillende aanbieders van walstroomkasten, walstroombetaalsystemen, walstroom apps etc. hebben elk hun eigen platform die onderling niet vanzelf communiceren. Dit deelproject stelt zich ten doel om dit te doorbreken en zodat op </w:t>
      </w:r>
      <w:r>
        <w:rPr>
          <w:i/>
          <w:iCs/>
        </w:rPr>
        <w:t>elke walstroomvoorziening</w:t>
      </w:r>
      <w:r>
        <w:t xml:space="preserve">, </w:t>
      </w:r>
      <w:r>
        <w:rPr>
          <w:i/>
          <w:iCs/>
        </w:rPr>
        <w:t xml:space="preserve">elke walstroomaanbieder, elke dienstverlener </w:t>
      </w:r>
      <w:r>
        <w:t xml:space="preserve">en </w:t>
      </w:r>
      <w:r>
        <w:rPr>
          <w:i/>
          <w:iCs/>
        </w:rPr>
        <w:t>elke</w:t>
      </w:r>
      <w:r>
        <w:t xml:space="preserve"> </w:t>
      </w:r>
      <w:r>
        <w:rPr>
          <w:i/>
          <w:iCs/>
        </w:rPr>
        <w:t>gebruiker</w:t>
      </w:r>
      <w:r>
        <w:t xml:space="preserve"> met elkaar kunnen communiceren. “</w:t>
      </w:r>
    </w:p>
    <w:p w14:paraId="118DA5A0" w14:textId="77777777" w:rsidR="0059357E" w:rsidRDefault="0059357E" w:rsidP="00212945"/>
    <w:p w14:paraId="6DA01D43" w14:textId="77777777" w:rsidR="0059357E" w:rsidRDefault="0059357E" w:rsidP="0059357E">
      <w:pPr>
        <w:keepNext/>
      </w:pPr>
      <w:r w:rsidRPr="0059357E">
        <w:rPr>
          <w:noProof/>
        </w:rPr>
        <w:drawing>
          <wp:inline distT="0" distB="0" distL="0" distR="0" wp14:anchorId="33870AE3" wp14:editId="6659DF7D">
            <wp:extent cx="6390640" cy="2078990"/>
            <wp:effectExtent l="0" t="0" r="0" b="0"/>
            <wp:docPr id="11" name="Afbeelding 10">
              <a:extLst xmlns:a="http://schemas.openxmlformats.org/drawingml/2006/main">
                <a:ext uri="{FF2B5EF4-FFF2-40B4-BE49-F238E27FC236}">
                  <a16:creationId xmlns:a16="http://schemas.microsoft.com/office/drawing/2014/main" id="{64CFBB3C-F4E4-7952-C53B-D77D2B10D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64CFBB3C-F4E4-7952-C53B-D77D2B10D511}"/>
                        </a:ext>
                      </a:extLst>
                    </pic:cNvPr>
                    <pic:cNvPicPr>
                      <a:picLocks noChangeAspect="1"/>
                    </pic:cNvPicPr>
                  </pic:nvPicPr>
                  <pic:blipFill>
                    <a:blip r:embed="rId15"/>
                    <a:stretch>
                      <a:fillRect/>
                    </a:stretch>
                  </pic:blipFill>
                  <pic:spPr>
                    <a:xfrm>
                      <a:off x="0" y="0"/>
                      <a:ext cx="6390640" cy="2078990"/>
                    </a:xfrm>
                    <a:prstGeom prst="rect">
                      <a:avLst/>
                    </a:prstGeom>
                  </pic:spPr>
                </pic:pic>
              </a:graphicData>
            </a:graphic>
          </wp:inline>
        </w:drawing>
      </w:r>
    </w:p>
    <w:p w14:paraId="03DBBCC3" w14:textId="21860330" w:rsidR="004E75E0" w:rsidRDefault="0059357E" w:rsidP="0059357E">
      <w:pPr>
        <w:pStyle w:val="Bijschrift"/>
      </w:pPr>
      <w:r>
        <w:t xml:space="preserve">Figuur </w:t>
      </w:r>
      <w:r w:rsidR="00000000">
        <w:fldChar w:fldCharType="begin"/>
      </w:r>
      <w:r w:rsidR="00000000">
        <w:instrText xml:space="preserve"> SEQ Figuur \* ARABIC </w:instrText>
      </w:r>
      <w:r w:rsidR="00000000">
        <w:fldChar w:fldCharType="separate"/>
      </w:r>
      <w:r w:rsidR="00AF512B">
        <w:rPr>
          <w:noProof/>
        </w:rPr>
        <w:t>1</w:t>
      </w:r>
      <w:r w:rsidR="00000000">
        <w:rPr>
          <w:noProof/>
        </w:rPr>
        <w:fldChar w:fldCharType="end"/>
      </w:r>
      <w:r>
        <w:t xml:space="preserve"> Voorbeeld hoe het geregeld is bij betaald parkeren in steden</w:t>
      </w:r>
    </w:p>
    <w:p w14:paraId="042787DA" w14:textId="77777777" w:rsidR="00F51A54" w:rsidRDefault="00F51A54" w:rsidP="00F51A54">
      <w:pPr>
        <w:keepNext/>
      </w:pPr>
      <w:r>
        <w:rPr>
          <w:noProof/>
        </w:rPr>
        <w:lastRenderedPageBreak/>
        <w:drawing>
          <wp:inline distT="0" distB="0" distL="0" distR="0" wp14:anchorId="4BEA0174" wp14:editId="63E6E1E0">
            <wp:extent cx="6390640" cy="204279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640" cy="2042795"/>
                    </a:xfrm>
                    <a:prstGeom prst="rect">
                      <a:avLst/>
                    </a:prstGeom>
                  </pic:spPr>
                </pic:pic>
              </a:graphicData>
            </a:graphic>
          </wp:inline>
        </w:drawing>
      </w:r>
    </w:p>
    <w:p w14:paraId="389CE25D" w14:textId="2E133DB7" w:rsidR="004E75E0" w:rsidRDefault="00F51A54" w:rsidP="00F51A54">
      <w:pPr>
        <w:pStyle w:val="Bijschrift"/>
      </w:pPr>
      <w:r>
        <w:t xml:space="preserve">Figuur </w:t>
      </w:r>
      <w:r w:rsidR="00000000">
        <w:fldChar w:fldCharType="begin"/>
      </w:r>
      <w:r w:rsidR="00000000">
        <w:instrText xml:space="preserve"> SEQ Figuur \* ARABIC </w:instrText>
      </w:r>
      <w:r w:rsidR="00000000">
        <w:fldChar w:fldCharType="separate"/>
      </w:r>
      <w:r w:rsidR="00AF512B">
        <w:rPr>
          <w:noProof/>
        </w:rPr>
        <w:t>2</w:t>
      </w:r>
      <w:r w:rsidR="00000000">
        <w:rPr>
          <w:noProof/>
        </w:rPr>
        <w:fldChar w:fldCharType="end"/>
      </w:r>
      <w:r>
        <w:t xml:space="preserve"> De situatie bij betaald parkeren vertaald naar walstroom voor de binnenvaart</w:t>
      </w:r>
    </w:p>
    <w:p w14:paraId="6573E3DD" w14:textId="77777777" w:rsidR="001A7918" w:rsidRDefault="001A7918" w:rsidP="003D748A">
      <w:pPr>
        <w:pStyle w:val="Kop1"/>
      </w:pPr>
    </w:p>
    <w:p w14:paraId="311B85AA" w14:textId="29F98A53" w:rsidR="00212945" w:rsidRDefault="00212945" w:rsidP="003D748A">
      <w:pPr>
        <w:pStyle w:val="Kop1"/>
      </w:pPr>
      <w:bookmarkStart w:id="1" w:name="_Toc149121850"/>
      <w:r>
        <w:t>Gekozen richting met DA2:</w:t>
      </w:r>
      <w:bookmarkEnd w:id="1"/>
    </w:p>
    <w:p w14:paraId="153A2C38" w14:textId="77777777" w:rsidR="007A3B2B" w:rsidRDefault="007A3B2B" w:rsidP="00212945"/>
    <w:p w14:paraId="50479EDB" w14:textId="406C4905" w:rsidR="003D748A" w:rsidRDefault="00372E14" w:rsidP="00212945">
      <w:r>
        <w:t>Uitgangspunt is om een toekomst bestendige oplossing te brengen, daartoe moet er ook naar het perspectief van walstroom op de lange termijn gekeken worden.</w:t>
      </w:r>
    </w:p>
    <w:p w14:paraId="30067E7E" w14:textId="6357F067" w:rsidR="00D47DF0" w:rsidRDefault="00212945" w:rsidP="00212945">
      <w:r>
        <w:t xml:space="preserve">Voor de lange termijn is </w:t>
      </w:r>
      <w:r w:rsidR="00E23B4D">
        <w:t xml:space="preserve">in februari 2023 </w:t>
      </w:r>
      <w:r>
        <w:t xml:space="preserve">een rapport opgesteld door </w:t>
      </w:r>
      <w:proofErr w:type="spellStart"/>
      <w:r>
        <w:t>Liquet</w:t>
      </w:r>
      <w:proofErr w:type="spellEnd"/>
      <w:r>
        <w:t xml:space="preserve"> en PSR</w:t>
      </w:r>
      <w:r w:rsidR="0066260C">
        <w:t xml:space="preserve">, </w:t>
      </w:r>
      <w:r w:rsidR="00F52C93">
        <w:t>het gehele rapport is beschikbaar</w:t>
      </w:r>
      <w:r w:rsidR="00372E14">
        <w:t xml:space="preserve"> als onderdeel van de opgeleverde producten van DA2</w:t>
      </w:r>
      <w:r w:rsidR="00F52C93">
        <w:t xml:space="preserve">, </w:t>
      </w:r>
      <w:r w:rsidR="004427A8">
        <w:t xml:space="preserve">hieronder is een korte opsomming van de inhoud </w:t>
      </w:r>
      <w:r>
        <w:t>met een aantal scenario</w:t>
      </w:r>
      <w:r w:rsidR="00760C7C">
        <w:t>’</w:t>
      </w:r>
      <w:r>
        <w:t>s</w:t>
      </w:r>
      <w:r w:rsidR="00760C7C">
        <w:t xml:space="preserve"> die uitgewerkt zijn weergegeven</w:t>
      </w:r>
      <w:r>
        <w:t xml:space="preserve">. </w:t>
      </w:r>
    </w:p>
    <w:p w14:paraId="2210436C" w14:textId="77777777" w:rsidR="003D748A" w:rsidRDefault="003D748A" w:rsidP="00212945">
      <w:pPr>
        <w:rPr>
          <w:b/>
          <w:bCs/>
        </w:rPr>
      </w:pPr>
    </w:p>
    <w:p w14:paraId="6A97C103" w14:textId="6EF0AC56" w:rsidR="00760C7C" w:rsidRPr="00760C7C" w:rsidRDefault="00760C7C" w:rsidP="00212945">
      <w:pPr>
        <w:rPr>
          <w:b/>
          <w:bCs/>
        </w:rPr>
      </w:pPr>
      <w:r w:rsidRPr="00760C7C">
        <w:rPr>
          <w:b/>
          <w:bCs/>
        </w:rPr>
        <w:t xml:space="preserve">Inhoud: </w:t>
      </w:r>
    </w:p>
    <w:p w14:paraId="4927305F" w14:textId="77777777" w:rsidR="0066260C" w:rsidRPr="0066260C" w:rsidRDefault="0066260C" w:rsidP="0066260C">
      <w:pPr>
        <w:numPr>
          <w:ilvl w:val="0"/>
          <w:numId w:val="1"/>
        </w:numPr>
      </w:pPr>
      <w:r w:rsidRPr="0066260C">
        <w:t xml:space="preserve">Overzicht van de verschillende lange termijn mogelijkheden op het gebied van data in de wereld van walstroom. </w:t>
      </w:r>
    </w:p>
    <w:p w14:paraId="7F777B42" w14:textId="77777777" w:rsidR="0066260C" w:rsidRPr="0066260C" w:rsidRDefault="0066260C" w:rsidP="0066260C">
      <w:pPr>
        <w:numPr>
          <w:ilvl w:val="0"/>
          <w:numId w:val="1"/>
        </w:numPr>
      </w:pPr>
      <w:r w:rsidRPr="0066260C">
        <w:t>Benoemt de verschillende datastromen en wat de impact hiervan is op de eigenaren en de verschillende gebruikers van deze data.</w:t>
      </w:r>
    </w:p>
    <w:p w14:paraId="25C08F82" w14:textId="77777777" w:rsidR="0066260C" w:rsidRPr="0066260C" w:rsidRDefault="0066260C" w:rsidP="0066260C">
      <w:pPr>
        <w:numPr>
          <w:ilvl w:val="0"/>
          <w:numId w:val="1"/>
        </w:numPr>
      </w:pPr>
      <w:r w:rsidRPr="0066260C">
        <w:t>Bedoeld als basis om een volgende stap te zetten in een eenduidige gebruik systeem voor walstroomvoorziening.</w:t>
      </w:r>
    </w:p>
    <w:p w14:paraId="674E43DE" w14:textId="77777777" w:rsidR="0066260C" w:rsidRPr="0066260C" w:rsidRDefault="0066260C" w:rsidP="0066260C">
      <w:r w:rsidRPr="0066260C">
        <w:rPr>
          <w:b/>
          <w:bCs/>
        </w:rPr>
        <w:t>Vijf scenario’s:</w:t>
      </w:r>
    </w:p>
    <w:p w14:paraId="408E8D17" w14:textId="77777777" w:rsidR="0066260C" w:rsidRPr="0066260C" w:rsidRDefault="0066260C" w:rsidP="0066260C">
      <w:pPr>
        <w:numPr>
          <w:ilvl w:val="0"/>
          <w:numId w:val="2"/>
        </w:numPr>
      </w:pPr>
      <w:r w:rsidRPr="0066260C">
        <w:t>Niets doen, huidige situatie handhaven</w:t>
      </w:r>
    </w:p>
    <w:p w14:paraId="37C78558" w14:textId="77777777" w:rsidR="0066260C" w:rsidRPr="0066260C" w:rsidRDefault="0066260C" w:rsidP="0066260C">
      <w:pPr>
        <w:numPr>
          <w:ilvl w:val="0"/>
          <w:numId w:val="2"/>
        </w:numPr>
      </w:pPr>
      <w:r w:rsidRPr="0066260C">
        <w:t>Centraal Scheepsregister</w:t>
      </w:r>
    </w:p>
    <w:p w14:paraId="7C536093" w14:textId="77777777" w:rsidR="0066260C" w:rsidRPr="0066260C" w:rsidRDefault="0066260C" w:rsidP="0066260C">
      <w:pPr>
        <w:numPr>
          <w:ilvl w:val="0"/>
          <w:numId w:val="2"/>
        </w:numPr>
      </w:pPr>
      <w:r w:rsidRPr="0066260C">
        <w:t>Platform</w:t>
      </w:r>
    </w:p>
    <w:p w14:paraId="7A9EEBAC" w14:textId="77777777" w:rsidR="00CB3BC1" w:rsidRDefault="0066260C" w:rsidP="00FB302B">
      <w:pPr>
        <w:numPr>
          <w:ilvl w:val="0"/>
          <w:numId w:val="2"/>
        </w:numPr>
      </w:pPr>
      <w:r w:rsidRPr="0066260C">
        <w:t>Federatief data delen</w:t>
      </w:r>
    </w:p>
    <w:p w14:paraId="2967856E" w14:textId="73E3862A" w:rsidR="00D47DF0" w:rsidRDefault="0066260C" w:rsidP="00FB302B">
      <w:pPr>
        <w:numPr>
          <w:ilvl w:val="0"/>
          <w:numId w:val="2"/>
        </w:numPr>
      </w:pPr>
      <w:r w:rsidRPr="0066260C">
        <w:t>Onderbrengen in andere markt</w:t>
      </w:r>
    </w:p>
    <w:p w14:paraId="7949D570" w14:textId="77777777" w:rsidR="00D47DF0" w:rsidRDefault="00D47DF0" w:rsidP="00212945"/>
    <w:p w14:paraId="0834C9A7" w14:textId="77777777" w:rsidR="00D47DF0" w:rsidRDefault="00D47DF0" w:rsidP="00212945"/>
    <w:p w14:paraId="07E3AA12" w14:textId="0030ED7E" w:rsidR="00212945" w:rsidRDefault="00212945" w:rsidP="00212945">
      <w:r>
        <w:t>Om deze lange termijn scenario’s te kunnen realiseren is het van belang dat er op korte termijn een probleem opgelost wordt met betrekking tot de toegang en beschikbaarheid van data uit de walstroomkasten. Momenteel wordt de data “gegijzeld” door de walstroomkastenleveranciers en is slechts tegen betaling</w:t>
      </w:r>
      <w:r w:rsidR="00372E14">
        <w:t xml:space="preserve"> mondjesmaat</w:t>
      </w:r>
      <w:r>
        <w:t xml:space="preserve"> beschikbaar voor walstroomaanbieders. </w:t>
      </w:r>
      <w:r w:rsidR="00372E14">
        <w:t>Willen de lange termijn scenario’s zoals in rapport van PSR/</w:t>
      </w:r>
      <w:proofErr w:type="spellStart"/>
      <w:r w:rsidR="00372E14">
        <w:t>Liquet</w:t>
      </w:r>
      <w:proofErr w:type="spellEnd"/>
      <w:r w:rsidR="00372E14">
        <w:t xml:space="preserve"> omschreven, dan dienen de walstroomkasten </w:t>
      </w:r>
      <w:r w:rsidR="00E80F02">
        <w:t>op gebied van data en aansturing volledig open en toegankelijk voor alle b</w:t>
      </w:r>
      <w:r w:rsidR="00A36EB0">
        <w:t>elanghebbenden.</w:t>
      </w:r>
    </w:p>
    <w:p w14:paraId="03C6EF5A" w14:textId="77777777" w:rsidR="00A82677" w:rsidRDefault="00212945" w:rsidP="00A82677">
      <w:pPr>
        <w:keepNext/>
      </w:pPr>
      <w:r>
        <w:rPr>
          <w:noProof/>
        </w:rPr>
        <w:lastRenderedPageBreak/>
        <w:drawing>
          <wp:inline distT="0" distB="0" distL="0" distR="0" wp14:anchorId="38B54819" wp14:editId="29C4E7F7">
            <wp:extent cx="5753100" cy="2406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406650"/>
                    </a:xfrm>
                    <a:prstGeom prst="rect">
                      <a:avLst/>
                    </a:prstGeom>
                    <a:noFill/>
                    <a:ln>
                      <a:noFill/>
                    </a:ln>
                  </pic:spPr>
                </pic:pic>
              </a:graphicData>
            </a:graphic>
          </wp:inline>
        </w:drawing>
      </w:r>
    </w:p>
    <w:p w14:paraId="440029D0" w14:textId="377EC1EB" w:rsidR="00212945" w:rsidRDefault="00A82677" w:rsidP="00A82677">
      <w:pPr>
        <w:pStyle w:val="Bijschrift"/>
      </w:pPr>
      <w:r>
        <w:t xml:space="preserve">Figuur </w:t>
      </w:r>
      <w:r w:rsidR="00000000">
        <w:fldChar w:fldCharType="begin"/>
      </w:r>
      <w:r w:rsidR="00000000">
        <w:instrText xml:space="preserve"> SEQ Figuur \* ARABIC </w:instrText>
      </w:r>
      <w:r w:rsidR="00000000">
        <w:fldChar w:fldCharType="separate"/>
      </w:r>
      <w:r w:rsidR="00AF512B">
        <w:rPr>
          <w:noProof/>
        </w:rPr>
        <w:t>3</w:t>
      </w:r>
      <w:r w:rsidR="00000000">
        <w:rPr>
          <w:noProof/>
        </w:rPr>
        <w:fldChar w:fldCharType="end"/>
      </w:r>
      <w:r>
        <w:t xml:space="preserve"> Visuele weergave van de "niet-open" </w:t>
      </w:r>
      <w:r w:rsidR="001E5228">
        <w:t xml:space="preserve">en complexe </w:t>
      </w:r>
      <w:r>
        <w:t>datastructuur in walstroom voor de binnenvaart</w:t>
      </w:r>
    </w:p>
    <w:p w14:paraId="400ED1E2" w14:textId="77777777" w:rsidR="00C55F14" w:rsidRDefault="00C55F14" w:rsidP="00212945"/>
    <w:p w14:paraId="7968A710" w14:textId="77777777" w:rsidR="001A7918" w:rsidRDefault="001A7918" w:rsidP="00212945"/>
    <w:p w14:paraId="13CCD40A" w14:textId="2E536314" w:rsidR="00C55F14" w:rsidRPr="001A7918" w:rsidRDefault="00C55F14" w:rsidP="001A7918">
      <w:pPr>
        <w:pStyle w:val="Kop1"/>
      </w:pPr>
      <w:bookmarkStart w:id="2" w:name="_Toc149121851"/>
      <w:r w:rsidRPr="001A7918">
        <w:t>Proof of Concept</w:t>
      </w:r>
      <w:r w:rsidR="001A7918" w:rsidRPr="001A7918">
        <w:t xml:space="preserve"> Open Data Structuur</w:t>
      </w:r>
      <w:bookmarkEnd w:id="2"/>
    </w:p>
    <w:p w14:paraId="7ADD01F2" w14:textId="77777777" w:rsidR="00C55F14" w:rsidRPr="00135CE3" w:rsidRDefault="00C55F14" w:rsidP="00212945"/>
    <w:p w14:paraId="53331EEF" w14:textId="33EF3550" w:rsidR="006F3888" w:rsidRDefault="00D92DC1" w:rsidP="00212945">
      <w:r>
        <w:t xml:space="preserve">Om deze niet gewenste situatie waarin teveel partijen diensten leveren en dus ook betaald moeten worden te doorbereken is de volgende conceptuele oplossing bedacht waarbinnen het aantal koppelvlakken of interfaces zo veel mogelijk gereduceerd worden en waarbij de </w:t>
      </w:r>
      <w:r w:rsidR="00D31C3C">
        <w:t xml:space="preserve">aanbieder van walstroom (in veel gevallen de havens) zelf de regie voert over wat er met de data gebeurd en wie er toegang tot gaat krijgen. </w:t>
      </w:r>
      <w:r w:rsidR="0021204A">
        <w:t>Het concept is schaalbaar gemaakt zodat ook in de toekomst kleine zeevaart, zeevaart en cruiseschepen er gebruik van kunnen maken.</w:t>
      </w:r>
    </w:p>
    <w:p w14:paraId="2658C6F1" w14:textId="77777777" w:rsidR="006F3888" w:rsidRDefault="006F3888" w:rsidP="00212945"/>
    <w:p w14:paraId="5B629A4B" w14:textId="77777777" w:rsidR="0021204A" w:rsidRDefault="006F3888" w:rsidP="0021204A">
      <w:pPr>
        <w:keepNext/>
      </w:pPr>
      <w:r>
        <w:rPr>
          <w:noProof/>
        </w:rPr>
        <w:drawing>
          <wp:inline distT="0" distB="0" distL="0" distR="0" wp14:anchorId="1664A78B" wp14:editId="438D93FE">
            <wp:extent cx="6390640" cy="279844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640" cy="2798445"/>
                    </a:xfrm>
                    <a:prstGeom prst="rect">
                      <a:avLst/>
                    </a:prstGeom>
                  </pic:spPr>
                </pic:pic>
              </a:graphicData>
            </a:graphic>
          </wp:inline>
        </w:drawing>
      </w:r>
    </w:p>
    <w:p w14:paraId="1DDBDCBF" w14:textId="209CAC85" w:rsidR="006F3888" w:rsidRDefault="0021204A" w:rsidP="0021204A">
      <w:pPr>
        <w:pStyle w:val="Bijschrift"/>
      </w:pPr>
      <w:r>
        <w:t xml:space="preserve">Figuur </w:t>
      </w:r>
      <w:r w:rsidR="00000000">
        <w:fldChar w:fldCharType="begin"/>
      </w:r>
      <w:r w:rsidR="00000000">
        <w:instrText xml:space="preserve"> SEQ Figuur \* ARABIC </w:instrText>
      </w:r>
      <w:r w:rsidR="00000000">
        <w:fldChar w:fldCharType="separate"/>
      </w:r>
      <w:r w:rsidR="00AF512B">
        <w:rPr>
          <w:noProof/>
        </w:rPr>
        <w:t>4</w:t>
      </w:r>
      <w:r w:rsidR="00000000">
        <w:rPr>
          <w:noProof/>
        </w:rPr>
        <w:fldChar w:fldCharType="end"/>
      </w:r>
      <w:r>
        <w:t xml:space="preserve"> Conceptuele oplossing voor een vereenvoudigde situatie die ook schaalbaar is</w:t>
      </w:r>
    </w:p>
    <w:p w14:paraId="748AC090" w14:textId="77777777" w:rsidR="00E0520F" w:rsidRDefault="00E0520F" w:rsidP="00212945"/>
    <w:p w14:paraId="4A2DD421" w14:textId="77777777" w:rsidR="00E0520F" w:rsidRDefault="00E0520F" w:rsidP="00212945"/>
    <w:p w14:paraId="55899B13" w14:textId="77777777" w:rsidR="00E0520F" w:rsidRDefault="00E0520F" w:rsidP="00212945"/>
    <w:p w14:paraId="28E551A8" w14:textId="77777777" w:rsidR="00E0520F" w:rsidRDefault="00E0520F" w:rsidP="00212945"/>
    <w:p w14:paraId="3B01A61A" w14:textId="1B0EFBF9" w:rsidR="006F3888" w:rsidRDefault="0021204A" w:rsidP="00212945">
      <w:r>
        <w:t xml:space="preserve">Om gevoel </w:t>
      </w:r>
      <w:r w:rsidR="00400BA5">
        <w:t xml:space="preserve">te krijgen bij de praktische haalbaarheid is een </w:t>
      </w:r>
      <w:proofErr w:type="spellStart"/>
      <w:r w:rsidR="00400BA5">
        <w:t>proof</w:t>
      </w:r>
      <w:proofErr w:type="spellEnd"/>
      <w:r w:rsidR="00400BA5">
        <w:t xml:space="preserve"> of concept uitgevraagd.</w:t>
      </w:r>
    </w:p>
    <w:p w14:paraId="5550F005" w14:textId="4BD6B890" w:rsidR="00212945" w:rsidRDefault="00212945" w:rsidP="00212945">
      <w:r>
        <w:t>Twee partijen zijn gevraagd om een oplossingsrichting aan te geven en dit (deels) aan te tonen in de praktijk dat het werkt. Hierbij is door Connect4Shore</w:t>
      </w:r>
      <w:r w:rsidR="00E0520F">
        <w:t xml:space="preserve"> / iTransact</w:t>
      </w:r>
      <w:r>
        <w:t xml:space="preserve"> een oplossingsrichting </w:t>
      </w:r>
      <w:r w:rsidR="007B740E">
        <w:t xml:space="preserve">uitgewerkt </w:t>
      </w:r>
      <w:r>
        <w:t xml:space="preserve">gemaakt </w:t>
      </w:r>
      <w:r w:rsidR="00BE1312">
        <w:t xml:space="preserve">waarbij aangetoond is hoe </w:t>
      </w:r>
      <w:r w:rsidR="007023F1">
        <w:t xml:space="preserve">een </w:t>
      </w:r>
      <w:proofErr w:type="spellStart"/>
      <w:r w:rsidR="007023F1">
        <w:t>walstroomaanbiedende</w:t>
      </w:r>
      <w:proofErr w:type="spellEnd"/>
      <w:r w:rsidR="007023F1">
        <w:t xml:space="preserve"> partij (havens) directe toegang</w:t>
      </w:r>
      <w:r w:rsidR="00723788">
        <w:t xml:space="preserve"> tot de data in de walstroomkast kunnen krijgen en hier het beheer over hebben. Bovendien is deze oplossing ook schaalbaar naar cruise en zeevaart. </w:t>
      </w:r>
      <w:r w:rsidR="0063746D">
        <w:t>D</w:t>
      </w:r>
      <w:r>
        <w:t xml:space="preserve">oor PIA een oplossing gezocht </w:t>
      </w:r>
      <w:r w:rsidR="001F699B">
        <w:t>te kijken op welke wijze bestaande walstroomkasten, die momenteel onvoldoende “slim” zijn</w:t>
      </w:r>
      <w:r w:rsidR="00A53816">
        <w:t xml:space="preserve"> om data te delen het beste omgebouwd kunnen worden</w:t>
      </w:r>
      <w:r>
        <w:t xml:space="preserve">. De uitwerkingen van beide trajecten zijn beschikbaar </w:t>
      </w:r>
      <w:r w:rsidR="00A53816">
        <w:t xml:space="preserve">zijn middels door de bedrijven opgestelde rapportages beschikbaar </w:t>
      </w:r>
      <w:r w:rsidR="00A94573">
        <w:t>als opgeleverde documenten van deelactiviteit DA2.</w:t>
      </w:r>
    </w:p>
    <w:p w14:paraId="6D548FB3" w14:textId="7AB1F43C" w:rsidR="00D75DAE" w:rsidRDefault="00D75DAE"/>
    <w:p w14:paraId="17F38FF2" w14:textId="75E5EAFC" w:rsidR="00212945" w:rsidRDefault="00212945"/>
    <w:p w14:paraId="1074CEF8" w14:textId="51EEE611" w:rsidR="00212945" w:rsidRDefault="0001007E" w:rsidP="00EC1F7D">
      <w:pPr>
        <w:pStyle w:val="Kop1"/>
      </w:pPr>
      <w:bookmarkStart w:id="3" w:name="_Toc149121852"/>
      <w:proofErr w:type="spellStart"/>
      <w:r>
        <w:t>PoC</w:t>
      </w:r>
      <w:proofErr w:type="spellEnd"/>
      <w:r>
        <w:t xml:space="preserve"> 1: </w:t>
      </w:r>
      <w:r w:rsidR="00A94573">
        <w:t xml:space="preserve">Directe toegang walstroomaanbieders tot de </w:t>
      </w:r>
      <w:r>
        <w:t>data walstroomkast</w:t>
      </w:r>
      <w:bookmarkEnd w:id="3"/>
    </w:p>
    <w:p w14:paraId="707DEABE" w14:textId="29A36AF8" w:rsidR="00212945" w:rsidRDefault="00212945"/>
    <w:p w14:paraId="7D4B6DF4" w14:textId="2E543AD3" w:rsidR="00212945" w:rsidRDefault="00212945">
      <w:r>
        <w:t xml:space="preserve">Het samenwerkingsverband Walstroom heeft besloten om de eerstvolgende realisatie van een walstroomvoorziening, te weten in de </w:t>
      </w:r>
      <w:proofErr w:type="spellStart"/>
      <w:r>
        <w:t>Dintelhaven</w:t>
      </w:r>
      <w:proofErr w:type="spellEnd"/>
      <w:r>
        <w:t xml:space="preserve">, te Rotterdam te selecteren voor een pilottraject. De doelstelling van het starten van deze pilot is om een platform in te richten, waarbij: 1. De walstroompartijen, in deze Havenbedrijf Rotterdam, de controle en het eigendomsrecht terug heeft van de gegenereerde data in de Walstroomkast; 2. Direct de beschikking heeft over de data om deze beschikbaar te stellen voor interne dataprojecten alsook aan het gebruikersplatform zodat de schippers </w:t>
      </w:r>
      <w:proofErr w:type="spellStart"/>
      <w:r>
        <w:t>realtime</w:t>
      </w:r>
      <w:proofErr w:type="spellEnd"/>
      <w:r>
        <w:t xml:space="preserve"> inzage hebben voor de voor hun relevantie informatie. 3. Het platform met minimale inspanning ook geschikt is voor andere doelgroepen, in deze ook de zeevaart. Het samenwerkingsverband Walstroom heeft aan iTransact gevraagd om het platform hiervoor in te richten en verder te ontwikkelen.</w:t>
      </w:r>
    </w:p>
    <w:p w14:paraId="384ECBAA" w14:textId="41E81020" w:rsidR="00212945" w:rsidRDefault="00212945"/>
    <w:p w14:paraId="76ACE8BC" w14:textId="706B5E75" w:rsidR="00212945" w:rsidRDefault="0018013B">
      <w:r>
        <w:t xml:space="preserve">Tijdens de </w:t>
      </w:r>
      <w:proofErr w:type="spellStart"/>
      <w:r>
        <w:t>PoC</w:t>
      </w:r>
      <w:proofErr w:type="spellEnd"/>
      <w:r>
        <w:t xml:space="preserve"> zijn in de kasten aan de </w:t>
      </w:r>
      <w:proofErr w:type="spellStart"/>
      <w:r>
        <w:t>Dintelhaven</w:t>
      </w:r>
      <w:proofErr w:type="spellEnd"/>
      <w:r>
        <w:t xml:space="preserve"> </w:t>
      </w:r>
      <w:r w:rsidR="00F349A9">
        <w:t>een aantal aanpassingen gedaan waardoor het mogelijk is gebleken dat de walstroomaanbieder, in dit geval het Havenbedrijf Rotterdam</w:t>
      </w:r>
      <w:r w:rsidR="006E64C8">
        <w:t xml:space="preserve">, directe toegang heeft via een beveiligde verbinding tot de walstroomkasten en in staat is om deze data </w:t>
      </w:r>
      <w:r w:rsidR="00CF5676">
        <w:t xml:space="preserve">te gebruiken. De oplossing is schaalbaar en </w:t>
      </w:r>
      <w:r w:rsidR="00891A3D">
        <w:t xml:space="preserve">toepasbaar voor andere doelgroepen. </w:t>
      </w:r>
    </w:p>
    <w:p w14:paraId="28B4C0FB" w14:textId="20FCDB43" w:rsidR="00891A3D" w:rsidRDefault="00891A3D"/>
    <w:p w14:paraId="4B88A18A" w14:textId="000F4595" w:rsidR="00891A3D" w:rsidRDefault="00891A3D">
      <w:r>
        <w:t xml:space="preserve">Voor details wordt verwezen naar de rapportage van Connect4Shore / </w:t>
      </w:r>
      <w:proofErr w:type="spellStart"/>
      <w:r>
        <w:t>Itransact</w:t>
      </w:r>
      <w:proofErr w:type="spellEnd"/>
      <w:r w:rsidR="00095CE8">
        <w:t xml:space="preserve"> die onderdeel is van de opgeleverde documenten van deelactiviteit 2</w:t>
      </w:r>
    </w:p>
    <w:p w14:paraId="52B07003" w14:textId="55C603AC" w:rsidR="00212945" w:rsidRDefault="00212945"/>
    <w:p w14:paraId="2887BC7F" w14:textId="7A5713E6" w:rsidR="00212945" w:rsidRDefault="00212945"/>
    <w:p w14:paraId="79A34E7F" w14:textId="0907465E" w:rsidR="00212945" w:rsidRDefault="00212945"/>
    <w:p w14:paraId="77232ABC" w14:textId="65F75A51" w:rsidR="00212945" w:rsidRDefault="00212945"/>
    <w:p w14:paraId="483C73FA" w14:textId="77777777" w:rsidR="00D218CC" w:rsidRDefault="00212945" w:rsidP="00D218CC">
      <w:pPr>
        <w:keepNext/>
      </w:pPr>
      <w:r>
        <w:rPr>
          <w:rFonts w:ascii="Aptos" w:hAnsi="Aptos"/>
          <w:noProof/>
          <w:color w:val="000000"/>
        </w:rPr>
        <w:lastRenderedPageBreak/>
        <w:drawing>
          <wp:inline distT="0" distB="0" distL="0" distR="0" wp14:anchorId="586C2103" wp14:editId="49F1051A">
            <wp:extent cx="6290751" cy="33591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302692" cy="3365526"/>
                    </a:xfrm>
                    <a:prstGeom prst="rect">
                      <a:avLst/>
                    </a:prstGeom>
                    <a:noFill/>
                    <a:ln>
                      <a:noFill/>
                    </a:ln>
                  </pic:spPr>
                </pic:pic>
              </a:graphicData>
            </a:graphic>
          </wp:inline>
        </w:drawing>
      </w:r>
    </w:p>
    <w:p w14:paraId="699D3474" w14:textId="5467475E" w:rsidR="00212945" w:rsidRDefault="00D218CC" w:rsidP="00D218CC">
      <w:pPr>
        <w:pStyle w:val="Bijschrift"/>
      </w:pPr>
      <w:r>
        <w:t xml:space="preserve">Figuur </w:t>
      </w:r>
      <w:r w:rsidR="00000000">
        <w:fldChar w:fldCharType="begin"/>
      </w:r>
      <w:r w:rsidR="00000000">
        <w:instrText xml:space="preserve"> SEQ Figuur \* ARABIC </w:instrText>
      </w:r>
      <w:r w:rsidR="00000000">
        <w:fldChar w:fldCharType="separate"/>
      </w:r>
      <w:r w:rsidR="00AF512B">
        <w:rPr>
          <w:noProof/>
        </w:rPr>
        <w:t>5</w:t>
      </w:r>
      <w:r w:rsidR="00000000">
        <w:rPr>
          <w:noProof/>
        </w:rPr>
        <w:fldChar w:fldCharType="end"/>
      </w:r>
      <w:r>
        <w:t xml:space="preserve"> Screenshot van binnenkomende data op platform</w:t>
      </w:r>
    </w:p>
    <w:p w14:paraId="3BF238A3" w14:textId="77777777" w:rsidR="00212945" w:rsidRDefault="00212945"/>
    <w:p w14:paraId="0CE4CBD4" w14:textId="149FB62D" w:rsidR="00A52F60" w:rsidRDefault="00A52F60" w:rsidP="00A52F60">
      <w:pPr>
        <w:rPr>
          <w:rFonts w:ascii="Calibri" w:hAnsi="Calibri"/>
          <w:sz w:val="22"/>
          <w:lang w:eastAsia="zh-CN"/>
        </w:rPr>
      </w:pPr>
    </w:p>
    <w:p w14:paraId="422B4A74" w14:textId="77777777" w:rsidR="000F1FBD" w:rsidRDefault="000F1FBD" w:rsidP="000F1FBD">
      <w:pPr>
        <w:keepNext/>
      </w:pPr>
      <w:r>
        <w:rPr>
          <w:noProof/>
        </w:rPr>
        <w:drawing>
          <wp:inline distT="0" distB="0" distL="0" distR="0" wp14:anchorId="2C3DB1C9" wp14:editId="2D9851BD">
            <wp:extent cx="2724150" cy="335318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338" cy="3376808"/>
                    </a:xfrm>
                    <a:prstGeom prst="rect">
                      <a:avLst/>
                    </a:prstGeom>
                  </pic:spPr>
                </pic:pic>
              </a:graphicData>
            </a:graphic>
          </wp:inline>
        </w:drawing>
      </w:r>
    </w:p>
    <w:p w14:paraId="544C77E0" w14:textId="752B9397" w:rsidR="00A52F60" w:rsidRDefault="000F1FBD" w:rsidP="000F1FBD">
      <w:pPr>
        <w:pStyle w:val="Bijschrift"/>
        <w:rPr>
          <w:rFonts w:ascii="Calibri" w:eastAsiaTheme="minorEastAsia" w:hAnsi="Calibri" w:cs="Calibri"/>
          <w:sz w:val="22"/>
          <w:szCs w:val="22"/>
        </w:rPr>
      </w:pPr>
      <w:r>
        <w:t xml:space="preserve">Figuur </w:t>
      </w:r>
      <w:r w:rsidR="00000000">
        <w:fldChar w:fldCharType="begin"/>
      </w:r>
      <w:r w:rsidR="00000000">
        <w:instrText xml:space="preserve"> SEQ Figuur \* ARABIC </w:instrText>
      </w:r>
      <w:r w:rsidR="00000000">
        <w:fldChar w:fldCharType="separate"/>
      </w:r>
      <w:r w:rsidR="00AF512B">
        <w:rPr>
          <w:noProof/>
        </w:rPr>
        <w:t>6</w:t>
      </w:r>
      <w:r w:rsidR="00000000">
        <w:rPr>
          <w:noProof/>
        </w:rPr>
        <w:fldChar w:fldCharType="end"/>
      </w:r>
      <w:r>
        <w:t xml:space="preserve"> Overzicht velden dataprotocol</w:t>
      </w:r>
    </w:p>
    <w:p w14:paraId="08F3D05C" w14:textId="77777777" w:rsidR="00A52F60" w:rsidRDefault="00A52F60"/>
    <w:p w14:paraId="1B3199D9" w14:textId="77777777" w:rsidR="00A52F60" w:rsidRDefault="00A52F60"/>
    <w:p w14:paraId="52CFBDEF" w14:textId="77777777" w:rsidR="00A52F60" w:rsidRDefault="00A52F60"/>
    <w:p w14:paraId="01EF2C87" w14:textId="7DB08F8C" w:rsidR="00212945" w:rsidRDefault="0001007E" w:rsidP="00EC1F7D">
      <w:pPr>
        <w:pStyle w:val="Kop1"/>
      </w:pPr>
      <w:bookmarkStart w:id="4" w:name="_Toc149121853"/>
      <w:proofErr w:type="spellStart"/>
      <w:r>
        <w:lastRenderedPageBreak/>
        <w:t>PoC</w:t>
      </w:r>
      <w:proofErr w:type="spellEnd"/>
      <w:r>
        <w:t xml:space="preserve"> 2 </w:t>
      </w:r>
      <w:r w:rsidR="00531658">
        <w:t>Bestaande kasten openstellen voor centraal platform</w:t>
      </w:r>
      <w:bookmarkEnd w:id="4"/>
    </w:p>
    <w:p w14:paraId="76775850" w14:textId="5B83EC92" w:rsidR="00212945" w:rsidRDefault="00212945"/>
    <w:p w14:paraId="6F179273" w14:textId="31F3A4C6" w:rsidR="00212945" w:rsidRDefault="00212945" w:rsidP="00EC1F7D">
      <w:pPr>
        <w:pStyle w:val="Kop2"/>
      </w:pPr>
      <w:bookmarkStart w:id="5" w:name="_Toc149121854"/>
      <w:r>
        <w:t>Theoretische deel</w:t>
      </w:r>
      <w:bookmarkEnd w:id="5"/>
    </w:p>
    <w:p w14:paraId="51B4C08E" w14:textId="2627381A" w:rsidR="00212945" w:rsidRDefault="00212945" w:rsidP="00212945">
      <w:r>
        <w:t>Pia Automatisering BV. heeft de opdracht gekregen om te onderzoeken welk systeem de beste oplossing biedt</w:t>
      </w:r>
      <w:r w:rsidR="00ED61C3">
        <w:t xml:space="preserve"> om bestaande kasten aan te sluiten op een centraal platform</w:t>
      </w:r>
      <w:r>
        <w:t>. Denk aan een centrale backoffice, die door meerdere havenbedrijven wordt onderhouden en beheerd. We zijn ook op zoek naar op wat nodig is om de schakelkasten om te bouwen zodat ze kunnen communiceren met het nieuwe systeem.</w:t>
      </w:r>
    </w:p>
    <w:p w14:paraId="33477F14" w14:textId="58E2E6F9" w:rsidR="00212945" w:rsidRDefault="00212945" w:rsidP="00212945"/>
    <w:p w14:paraId="5F17A2C5" w14:textId="77777777" w:rsidR="00212945" w:rsidRDefault="00212945" w:rsidP="00212945">
      <w:r>
        <w:t xml:space="preserve">Om tot een goed advies te komen, richtte het onderzoek zich op vijf walstroomkasten die beschreven staan in de </w:t>
      </w:r>
    </w:p>
    <w:p w14:paraId="28CC48FE" w14:textId="77777777" w:rsidR="00212945" w:rsidRDefault="00212945" w:rsidP="00212945">
      <w:r>
        <w:t xml:space="preserve">Programma van Eisen 2020, opgesteld door het Havenbedrijf Rotterdam voor de levering van walstroom en </w:t>
      </w:r>
    </w:p>
    <w:p w14:paraId="13C3CDF4" w14:textId="65431684" w:rsidR="00212945" w:rsidRDefault="00212945" w:rsidP="00212945">
      <w:r>
        <w:t xml:space="preserve">aanvullende diensten, projectnummer 20200710. De toegepaste types die momenteel beschikbaar zijn voor de Haven van Rotterdam zijn </w:t>
      </w:r>
      <w:r w:rsidR="00D205D2">
        <w:t>v</w:t>
      </w:r>
      <w:r>
        <w:t xml:space="preserve">erdeeld in types één tot en met vijf. In het onderzoek werd ervan uitgegaan dat in de toekomst de walstroomkasten moeten voldoen met niveau 4 zoals aangegeven in </w:t>
      </w:r>
      <w:r w:rsidR="00D205D2">
        <w:t>figuur 7</w:t>
      </w:r>
      <w:r>
        <w:t>.</w:t>
      </w:r>
    </w:p>
    <w:p w14:paraId="53C1E6F2" w14:textId="50C5BFAF" w:rsidR="00212945" w:rsidRDefault="00212945" w:rsidP="00212945"/>
    <w:p w14:paraId="691182F1" w14:textId="77777777" w:rsidR="00D205D2" w:rsidRDefault="00212945" w:rsidP="00D205D2">
      <w:pPr>
        <w:keepNext/>
      </w:pPr>
      <w:r>
        <w:rPr>
          <w:noProof/>
        </w:rPr>
        <w:drawing>
          <wp:inline distT="0" distB="0" distL="0" distR="0" wp14:anchorId="0934556E" wp14:editId="00DAC462">
            <wp:extent cx="6390640" cy="255738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130"/>
                    <a:stretch/>
                  </pic:blipFill>
                  <pic:spPr bwMode="auto">
                    <a:xfrm>
                      <a:off x="0" y="0"/>
                      <a:ext cx="6390640" cy="2557386"/>
                    </a:xfrm>
                    <a:prstGeom prst="rect">
                      <a:avLst/>
                    </a:prstGeom>
                    <a:ln>
                      <a:noFill/>
                    </a:ln>
                    <a:extLst>
                      <a:ext uri="{53640926-AAD7-44D8-BBD7-CCE9431645EC}">
                        <a14:shadowObscured xmlns:a14="http://schemas.microsoft.com/office/drawing/2010/main"/>
                      </a:ext>
                    </a:extLst>
                  </pic:spPr>
                </pic:pic>
              </a:graphicData>
            </a:graphic>
          </wp:inline>
        </w:drawing>
      </w:r>
    </w:p>
    <w:p w14:paraId="4D577A62" w14:textId="753A755E" w:rsidR="00212945" w:rsidRDefault="00D205D2" w:rsidP="00D205D2">
      <w:pPr>
        <w:pStyle w:val="Bijschrift"/>
      </w:pPr>
      <w:r>
        <w:t xml:space="preserve">Figuur </w:t>
      </w:r>
      <w:fldSimple w:instr=" SEQ Figuur \* ARABIC ">
        <w:r w:rsidR="00AF512B">
          <w:rPr>
            <w:noProof/>
          </w:rPr>
          <w:t>7</w:t>
        </w:r>
      </w:fldSimple>
      <w:r>
        <w:t xml:space="preserve"> Tabel met diverse functionaliteitsniveaus van walstroomkasten</w:t>
      </w:r>
    </w:p>
    <w:p w14:paraId="6196B44E" w14:textId="6D8FF66A" w:rsidR="00212945" w:rsidRDefault="00212945" w:rsidP="00212945"/>
    <w:p w14:paraId="13974C72" w14:textId="6892DF8D" w:rsidR="003656DA" w:rsidRDefault="000C5980" w:rsidP="003656DA">
      <w:r>
        <w:t xml:space="preserve">Door PIA </w:t>
      </w:r>
      <w:r w:rsidR="003A3AD7">
        <w:t xml:space="preserve">zijn diverse </w:t>
      </w:r>
      <w:r w:rsidR="00E02FA2">
        <w:t xml:space="preserve">technisch </w:t>
      </w:r>
      <w:r w:rsidR="003A3AD7">
        <w:t xml:space="preserve">mogelijke </w:t>
      </w:r>
      <w:r w:rsidR="00E02FA2">
        <w:t xml:space="preserve">en voor handen zijnde </w:t>
      </w:r>
      <w:r w:rsidR="003A3AD7">
        <w:t xml:space="preserve">oplossingen </w:t>
      </w:r>
      <w:r w:rsidR="00212945">
        <w:t xml:space="preserve">beoordeeld en vergeleken. Dit </w:t>
      </w:r>
      <w:r w:rsidR="00960CA2">
        <w:t xml:space="preserve">is gedaan </w:t>
      </w:r>
      <w:r w:rsidR="00212945">
        <w:t xml:space="preserve">op de volgende </w:t>
      </w:r>
      <w:r w:rsidR="00960CA2">
        <w:t>aspecten</w:t>
      </w:r>
      <w:r w:rsidR="00212945">
        <w:t xml:space="preserve">: </w:t>
      </w:r>
      <w:r w:rsidR="00960CA2">
        <w:t>p</w:t>
      </w:r>
      <w:r w:rsidR="00212945">
        <w:t>rijs, bruikbaarheid,</w:t>
      </w:r>
      <w:r w:rsidR="00960CA2">
        <w:t xml:space="preserve"> </w:t>
      </w:r>
      <w:r w:rsidR="00212945">
        <w:t xml:space="preserve">gebruiksgemak, kwaliteit, veiligheid en ondersteuning. Om een duidelijk beeld te geven van hoe communicatie eruit zal zien, </w:t>
      </w:r>
      <w:r w:rsidR="007C41B2">
        <w:t xml:space="preserve">heeft PIA in een rapport </w:t>
      </w:r>
      <w:r w:rsidR="0060367B">
        <w:t xml:space="preserve">de diverse oplossingen middels schetsen weergegeven. </w:t>
      </w:r>
    </w:p>
    <w:p w14:paraId="4BDA5FBA" w14:textId="77777777" w:rsidR="003656DA" w:rsidRDefault="003656DA" w:rsidP="00212945"/>
    <w:p w14:paraId="56054309" w14:textId="77777777" w:rsidR="00AF512B" w:rsidRDefault="00212945" w:rsidP="00AF512B">
      <w:pPr>
        <w:keepNext/>
      </w:pPr>
      <w:r>
        <w:rPr>
          <w:noProof/>
        </w:rPr>
        <w:lastRenderedPageBreak/>
        <w:drawing>
          <wp:inline distT="0" distB="0" distL="0" distR="0" wp14:anchorId="78A221B7" wp14:editId="2457CA3D">
            <wp:extent cx="6048732" cy="37215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9171" cy="3727980"/>
                    </a:xfrm>
                    <a:prstGeom prst="rect">
                      <a:avLst/>
                    </a:prstGeom>
                  </pic:spPr>
                </pic:pic>
              </a:graphicData>
            </a:graphic>
          </wp:inline>
        </w:drawing>
      </w:r>
    </w:p>
    <w:p w14:paraId="18A7B138" w14:textId="57C8F8CF" w:rsidR="00212945" w:rsidRDefault="00AF512B" w:rsidP="00AF512B">
      <w:pPr>
        <w:pStyle w:val="Bijschrift"/>
      </w:pPr>
      <w:r>
        <w:t xml:space="preserve">Figuur </w:t>
      </w:r>
      <w:fldSimple w:instr=" SEQ Figuur \* ARABIC ">
        <w:r>
          <w:rPr>
            <w:noProof/>
          </w:rPr>
          <w:t>8</w:t>
        </w:r>
      </w:fldSimple>
      <w:r>
        <w:t xml:space="preserve"> Schets met oplossing voor bestaande walstroomkasten</w:t>
      </w:r>
    </w:p>
    <w:p w14:paraId="41F180C9" w14:textId="68E66706" w:rsidR="00212945" w:rsidRDefault="00212945" w:rsidP="00212945"/>
    <w:p w14:paraId="15E7A811" w14:textId="77777777" w:rsidR="00AF512B" w:rsidRDefault="00AF512B" w:rsidP="00AF512B">
      <w:r>
        <w:t xml:space="preserve">Na deze uitgebreide marktverkenning komt PIA met adviezen voor de componenten en protocollen. </w:t>
      </w:r>
    </w:p>
    <w:p w14:paraId="7327562F" w14:textId="36ADC091" w:rsidR="00AF512B" w:rsidRDefault="00AF512B" w:rsidP="00AF512B">
      <w:r>
        <w:t>Voor details wordt verwezen naar de</w:t>
      </w:r>
      <w:r w:rsidR="00057F83">
        <w:t>el 1 van de</w:t>
      </w:r>
      <w:r>
        <w:t xml:space="preserve"> rapportage van </w:t>
      </w:r>
      <w:r w:rsidR="00057F83">
        <w:t>PIA</w:t>
      </w:r>
      <w:r>
        <w:t xml:space="preserve"> die onderdeel is van de opgeleverde documenten van deelactiviteit 2</w:t>
      </w:r>
    </w:p>
    <w:p w14:paraId="6A0B405F" w14:textId="77777777" w:rsidR="00212945" w:rsidRDefault="00212945" w:rsidP="00212945"/>
    <w:p w14:paraId="1A979461" w14:textId="77777777" w:rsidR="003656DA" w:rsidRDefault="003656DA" w:rsidP="00212945"/>
    <w:p w14:paraId="6172947D" w14:textId="6EE96DD8" w:rsidR="00212945" w:rsidRDefault="00212945" w:rsidP="00EC1F7D">
      <w:pPr>
        <w:pStyle w:val="Kop2"/>
      </w:pPr>
      <w:bookmarkStart w:id="6" w:name="_Toc149121855"/>
      <w:proofErr w:type="spellStart"/>
      <w:r>
        <w:t>Practische</w:t>
      </w:r>
      <w:proofErr w:type="spellEnd"/>
      <w:r>
        <w:t xml:space="preserve"> deel </w:t>
      </w:r>
      <w:proofErr w:type="spellStart"/>
      <w:r>
        <w:t>Proof</w:t>
      </w:r>
      <w:proofErr w:type="spellEnd"/>
      <w:r>
        <w:t xml:space="preserve"> of Concept</w:t>
      </w:r>
      <w:bookmarkEnd w:id="6"/>
    </w:p>
    <w:p w14:paraId="0C27F86D" w14:textId="747211EF" w:rsidR="00212945" w:rsidRDefault="00212945"/>
    <w:p w14:paraId="572701B2" w14:textId="09EF1549" w:rsidR="00212945" w:rsidRDefault="008E358C">
      <w:r>
        <w:t xml:space="preserve">Vervolgens is aan PIA </w:t>
      </w:r>
      <w:r w:rsidR="0023584A">
        <w:t xml:space="preserve">gevraagd om een </w:t>
      </w:r>
      <w:proofErr w:type="spellStart"/>
      <w:r w:rsidR="0023584A">
        <w:t>proof</w:t>
      </w:r>
      <w:proofErr w:type="spellEnd"/>
      <w:r w:rsidR="0023584A">
        <w:t xml:space="preserve"> of concept (</w:t>
      </w:r>
      <w:proofErr w:type="spellStart"/>
      <w:r w:rsidR="0023584A">
        <w:t>PoC</w:t>
      </w:r>
      <w:proofErr w:type="spellEnd"/>
      <w:r w:rsidR="0023584A">
        <w:t xml:space="preserve">) te doen </w:t>
      </w:r>
      <w:r w:rsidR="002670C4">
        <w:t xml:space="preserve">middels </w:t>
      </w:r>
      <w:r w:rsidR="00EF58D4">
        <w:t>het uitvoeren en ombouwen van een reeds bestaande walstroomkast</w:t>
      </w:r>
      <w:r w:rsidR="002670C4">
        <w:t xml:space="preserve"> (van een lager functionaliteitsniveau)</w:t>
      </w:r>
      <w:r w:rsidR="00EF58D4">
        <w:t xml:space="preserve"> naar de </w:t>
      </w:r>
      <w:r w:rsidR="00CF766D">
        <w:t>voorgestelde ni</w:t>
      </w:r>
      <w:r w:rsidR="00EF58D4">
        <w:t>euwe standaard</w:t>
      </w:r>
      <w:r w:rsidR="00CF766D">
        <w:t>indeling en componenten</w:t>
      </w:r>
      <w:r w:rsidR="00EF58D4">
        <w:t xml:space="preserve">. Deze nieuwe standaard komt voort uit het onderzoeksrapport vanuit de reeds uitgevoerde </w:t>
      </w:r>
      <w:r w:rsidR="008D2E8F">
        <w:t xml:space="preserve">theoretische </w:t>
      </w:r>
      <w:r w:rsidR="00EF58D4">
        <w:t xml:space="preserve">opdracht. </w:t>
      </w:r>
      <w:r w:rsidR="008D2E8F">
        <w:t xml:space="preserve">In de huidige situatie zijn </w:t>
      </w:r>
      <w:r w:rsidR="00EF58D4">
        <w:t xml:space="preserve">de walstroomkasten </w:t>
      </w:r>
      <w:r w:rsidR="00576BFB">
        <w:t xml:space="preserve">van de diverse partijen in het samenwerkingsverband en daarbuiten </w:t>
      </w:r>
      <w:r w:rsidR="00EF58D4">
        <w:t xml:space="preserve">door meerdere leveranciers gebouwd, geplaatst en onderhouden. Er is een groot verschil in werking en hoe bij deze punten afgerekend dient te worden. </w:t>
      </w:r>
      <w:r w:rsidR="00C62A04">
        <w:t xml:space="preserve">Om dit weer terug te brengen naar een </w:t>
      </w:r>
      <w:proofErr w:type="spellStart"/>
      <w:r w:rsidR="00C62A04">
        <w:t>gestandariseerde</w:t>
      </w:r>
      <w:proofErr w:type="spellEnd"/>
      <w:r w:rsidR="00C62A04">
        <w:t xml:space="preserve"> oplossing, dient ombouw zoveel </w:t>
      </w:r>
      <w:r w:rsidR="00414A02">
        <w:t>kosten efficiënt</w:t>
      </w:r>
      <w:r w:rsidR="00C62A04">
        <w:t xml:space="preserve"> te zijn als mogelijk</w:t>
      </w:r>
      <w:r w:rsidR="003323CF">
        <w:t>.</w:t>
      </w:r>
    </w:p>
    <w:p w14:paraId="5902E347" w14:textId="77777777" w:rsidR="003323CF" w:rsidRDefault="003323CF"/>
    <w:p w14:paraId="0469BC1D" w14:textId="02486564" w:rsidR="00387589" w:rsidRDefault="003323CF" w:rsidP="00387589">
      <w:r>
        <w:t xml:space="preserve">Door PIA is een walstroomkast van </w:t>
      </w:r>
      <w:r w:rsidR="00CA0C6E">
        <w:t xml:space="preserve">level 2 ( zie figuur 7) </w:t>
      </w:r>
      <w:r w:rsidR="00414A02">
        <w:t xml:space="preserve">uit het areaal van Havenbedrijf Rotterdam </w:t>
      </w:r>
      <w:r w:rsidR="00B265B0">
        <w:t xml:space="preserve">onder handen genomen om deze daadwerkelijk om te bouwen naar een kast die </w:t>
      </w:r>
      <w:r w:rsidR="00D6170F">
        <w:t xml:space="preserve">data uit de walstroomkast </w:t>
      </w:r>
      <w:r w:rsidR="00B265B0">
        <w:t xml:space="preserve">via een open protocol </w:t>
      </w:r>
      <w:r w:rsidR="00D6170F">
        <w:t>direct met</w:t>
      </w:r>
      <w:r w:rsidR="00B34C57">
        <w:t xml:space="preserve"> (een platform van of ingehuurd door) </w:t>
      </w:r>
      <w:r w:rsidR="00D6170F">
        <w:t xml:space="preserve"> de walstroomaanbieder</w:t>
      </w:r>
      <w:r w:rsidR="00B34C57">
        <w:t xml:space="preserve"> kan delen</w:t>
      </w:r>
      <w:r w:rsidR="00DA131A">
        <w:t>. Deze proef is geslaagd</w:t>
      </w:r>
      <w:r w:rsidR="00387589">
        <w:t xml:space="preserve"> en Voor details wordt verwezen naar deel 2 van de rapportage van PIA die onderdeel is van de opgeleverde documenten van deelactiviteit 2</w:t>
      </w:r>
    </w:p>
    <w:p w14:paraId="67624700" w14:textId="77777777" w:rsidR="00387589" w:rsidRDefault="00387589" w:rsidP="00387589"/>
    <w:p w14:paraId="52306FD9" w14:textId="404ABA1E" w:rsidR="003323CF" w:rsidRDefault="003323CF"/>
    <w:p w14:paraId="40FF3D83" w14:textId="0618E5F0" w:rsidR="00387589" w:rsidRDefault="00387589" w:rsidP="000F2B07">
      <w:pPr>
        <w:pStyle w:val="Kop1"/>
      </w:pPr>
      <w:bookmarkStart w:id="7" w:name="_Toc149121856"/>
      <w:r>
        <w:lastRenderedPageBreak/>
        <w:t>Conclusies en vervolgstappen</w:t>
      </w:r>
      <w:bookmarkEnd w:id="7"/>
    </w:p>
    <w:p w14:paraId="2A12E54E" w14:textId="77777777" w:rsidR="00212945" w:rsidRDefault="00212945"/>
    <w:p w14:paraId="3AF1D754" w14:textId="63506D5E" w:rsidR="00387589" w:rsidRDefault="00387589">
      <w:r>
        <w:t>Dankzij het subsidietraject</w:t>
      </w:r>
      <w:r w:rsidR="001B0F87">
        <w:t xml:space="preserve"> “Versnelling Uitrol Walstroom” is het mogelijk gebleken om:</w:t>
      </w:r>
    </w:p>
    <w:p w14:paraId="25473337" w14:textId="7575CB20" w:rsidR="001B0F87" w:rsidRDefault="001B0F87" w:rsidP="001B0F87">
      <w:pPr>
        <w:pStyle w:val="Lijstalinea"/>
        <w:numPr>
          <w:ilvl w:val="0"/>
          <w:numId w:val="3"/>
        </w:numPr>
      </w:pPr>
      <w:r>
        <w:t xml:space="preserve">Een visie op te stellen </w:t>
      </w:r>
      <w:r w:rsidR="001C0383">
        <w:t>voor het aanbieden van walstroom op de lange termijn</w:t>
      </w:r>
    </w:p>
    <w:p w14:paraId="372F9AA6" w14:textId="31366D9C" w:rsidR="001C0383" w:rsidRDefault="001C0383" w:rsidP="001B0F87">
      <w:pPr>
        <w:pStyle w:val="Lijstalinea"/>
        <w:numPr>
          <w:ilvl w:val="0"/>
          <w:numId w:val="3"/>
        </w:numPr>
      </w:pPr>
      <w:r w:rsidRPr="00AF57AF">
        <w:t>Een</w:t>
      </w:r>
      <w:r w:rsidR="00AF57AF" w:rsidRPr="00AF57AF">
        <w:t xml:space="preserve"> open data protocol live te k</w:t>
      </w:r>
      <w:r w:rsidR="00AF57AF">
        <w:t>rijgen dat data uit de kast direct bij de walstroomaanbieder brengt</w:t>
      </w:r>
    </w:p>
    <w:p w14:paraId="7DC0D2C2" w14:textId="4B1E0F2E" w:rsidR="00AF57AF" w:rsidRDefault="00AF57AF" w:rsidP="001B0F87">
      <w:pPr>
        <w:pStyle w:val="Lijstalinea"/>
        <w:numPr>
          <w:ilvl w:val="0"/>
          <w:numId w:val="3"/>
        </w:numPr>
      </w:pPr>
      <w:r>
        <w:t>Een ma</w:t>
      </w:r>
      <w:r w:rsidR="00666AF7">
        <w:t>rktverke</w:t>
      </w:r>
      <w:r w:rsidR="00296F74">
        <w:t xml:space="preserve">nning </w:t>
      </w:r>
      <w:r w:rsidR="00AF69DA">
        <w:t>te doen naar en werkend krijgen van een kosten efficiënte mogelijk</w:t>
      </w:r>
      <w:r w:rsidR="008F0C9E">
        <w:t>heid om bestaande kasten om te bouwen zodat deze ook data rechtstreeks delen</w:t>
      </w:r>
    </w:p>
    <w:p w14:paraId="5708E677" w14:textId="60FD0E82" w:rsidR="0080369C" w:rsidRDefault="0080369C" w:rsidP="001B0F87">
      <w:pPr>
        <w:pStyle w:val="Lijstalinea"/>
        <w:numPr>
          <w:ilvl w:val="0"/>
          <w:numId w:val="3"/>
        </w:numPr>
      </w:pPr>
      <w:r>
        <w:t xml:space="preserve">Een schaalbare oplossing te maken die ook toegepast kan worden bij de </w:t>
      </w:r>
      <w:r w:rsidR="001D2ADA">
        <w:t>kleine zeevaart, cruise en zeevaart.</w:t>
      </w:r>
    </w:p>
    <w:p w14:paraId="3B4A3DAD" w14:textId="77777777" w:rsidR="00632428" w:rsidRDefault="00632428" w:rsidP="00632428"/>
    <w:p w14:paraId="101624DA" w14:textId="0B92E478" w:rsidR="00632428" w:rsidRDefault="00632428" w:rsidP="00632428">
      <w:r>
        <w:t xml:space="preserve">Uit de verschillende rapport komen een aantal adviezen naar voren die als vervolgstappen op dit subsidietraject </w:t>
      </w:r>
      <w:r w:rsidR="00C2154F">
        <w:t xml:space="preserve">gedaan moeten worden om het momentum vast te houden. Hiertoe zullen de “probleemhouders” een samenwerking moeten </w:t>
      </w:r>
      <w:r w:rsidR="00A72936">
        <w:t xml:space="preserve">continueren c.q. uitbreiden met andere walstroomaanbieders. </w:t>
      </w:r>
    </w:p>
    <w:p w14:paraId="120CB59B" w14:textId="77777777" w:rsidR="001665A3" w:rsidRDefault="001665A3" w:rsidP="00632428"/>
    <w:p w14:paraId="6770EAA0" w14:textId="77777777" w:rsidR="001665A3" w:rsidRDefault="001665A3" w:rsidP="00632428"/>
    <w:p w14:paraId="1D33A987" w14:textId="4064AF1A" w:rsidR="001665A3" w:rsidRDefault="001665A3" w:rsidP="00632428">
      <w:r>
        <w:t xml:space="preserve">Rotterdam, </w:t>
      </w:r>
      <w:r w:rsidR="009115FF">
        <w:t>28 september 2023</w:t>
      </w:r>
    </w:p>
    <w:p w14:paraId="6262C535" w14:textId="2D6A4247" w:rsidR="009115FF" w:rsidRPr="00AF57AF" w:rsidRDefault="009115FF" w:rsidP="000F2B07">
      <w:r>
        <w:t>H. Voogt</w:t>
      </w:r>
    </w:p>
    <w:sectPr w:rsidR="009115FF" w:rsidRPr="00AF57AF" w:rsidSect="00531658">
      <w:headerReference w:type="even" r:id="rId24"/>
      <w:headerReference w:type="default" r:id="rId25"/>
      <w:footerReference w:type="default" r:id="rId26"/>
      <w:headerReference w:type="first" r:id="rId27"/>
      <w:pgSz w:w="11906" w:h="16838" w:code="9"/>
      <w:pgMar w:top="1843" w:right="849" w:bottom="1985" w:left="993" w:header="709"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531D2" w14:textId="77777777" w:rsidR="000C4B1D" w:rsidRDefault="000C4B1D">
      <w:pPr>
        <w:spacing w:line="240" w:lineRule="auto"/>
      </w:pPr>
      <w:r>
        <w:separator/>
      </w:r>
    </w:p>
  </w:endnote>
  <w:endnote w:type="continuationSeparator" w:id="0">
    <w:p w14:paraId="617D81D5" w14:textId="77777777" w:rsidR="000C4B1D" w:rsidRDefault="000C4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41EA" w14:textId="0FC372C1" w:rsidR="001705A4" w:rsidRDefault="001705A4">
    <w:pPr>
      <w:pStyle w:val="Voettekst"/>
    </w:pPr>
    <w:r w:rsidRPr="001705A4">
      <w:rPr>
        <w:noProof/>
      </w:rPr>
      <w:drawing>
        <wp:inline distT="0" distB="0" distL="0" distR="0" wp14:anchorId="581603AB" wp14:editId="315E49DF">
          <wp:extent cx="6390640" cy="622935"/>
          <wp:effectExtent l="0" t="0" r="0" b="5715"/>
          <wp:docPr id="34" name="Afbeelding 34">
            <a:extLst xmlns:a="http://schemas.openxmlformats.org/drawingml/2006/main">
              <a:ext uri="{FF2B5EF4-FFF2-40B4-BE49-F238E27FC236}">
                <a16:creationId xmlns:a16="http://schemas.microsoft.com/office/drawing/2014/main" id="{4B4C6715-AA18-5E1E-244E-1663D0F939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3">
                    <a:extLst>
                      <a:ext uri="{FF2B5EF4-FFF2-40B4-BE49-F238E27FC236}">
                        <a16:creationId xmlns:a16="http://schemas.microsoft.com/office/drawing/2014/main" id="{4B4C6715-AA18-5E1E-244E-1663D0F939EF}"/>
                      </a:ex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390640" cy="6229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DE979" w14:textId="77777777" w:rsidR="000C4B1D" w:rsidRDefault="000C4B1D">
      <w:pPr>
        <w:spacing w:line="240" w:lineRule="auto"/>
      </w:pPr>
      <w:r>
        <w:separator/>
      </w:r>
    </w:p>
  </w:footnote>
  <w:footnote w:type="continuationSeparator" w:id="0">
    <w:p w14:paraId="0B8F225D" w14:textId="77777777" w:rsidR="000C4B1D" w:rsidRDefault="000C4B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BE09" w14:textId="77777777" w:rsidR="00C95F06" w:rsidRDefault="00D75DAE">
    <w:pPr>
      <w:pStyle w:val="Koptekst"/>
    </w:pPr>
    <w:r>
      <w:rPr>
        <w:noProof/>
      </w:rPr>
      <w:drawing>
        <wp:anchor distT="0" distB="0" distL="114300" distR="114300" simplePos="0" relativeHeight="251660288" behindDoc="1" locked="0" layoutInCell="1" allowOverlap="1" wp14:anchorId="6460C585" wp14:editId="6F8668F6">
          <wp:simplePos x="0" y="0"/>
          <wp:positionH relativeFrom="page">
            <wp:align>center</wp:align>
          </wp:positionH>
          <wp:positionV relativeFrom="page">
            <wp:align>center</wp:align>
          </wp:positionV>
          <wp:extent cx="7528956" cy="10652211"/>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WO-T017-vervolgpagina.jpg"/>
                  <pic:cNvPicPr/>
                </pic:nvPicPr>
                <pic:blipFill>
                  <a:blip r:embed="rId1">
                    <a:extLst>
                      <a:ext uri="{28A0092B-C50C-407E-A947-70E740481C1C}">
                        <a14:useLocalDpi xmlns:a14="http://schemas.microsoft.com/office/drawing/2010/main" val="0"/>
                      </a:ext>
                    </a:extLst>
                  </a:blip>
                  <a:stretch>
                    <a:fillRect/>
                  </a:stretch>
                </pic:blipFill>
                <pic:spPr>
                  <a:xfrm>
                    <a:off x="0" y="0"/>
                    <a:ext cx="7528956" cy="1065221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F2C9" w14:textId="77777777" w:rsidR="00CB6F48" w:rsidRDefault="00D75DAE">
    <w:pPr>
      <w:pStyle w:val="Koptekst"/>
    </w:pPr>
    <w:r>
      <w:rPr>
        <w:noProof/>
      </w:rPr>
      <w:drawing>
        <wp:anchor distT="0" distB="0" distL="114300" distR="114300" simplePos="0" relativeHeight="251661312" behindDoc="1" locked="0" layoutInCell="1" allowOverlap="1" wp14:anchorId="1275A9EB" wp14:editId="47045C49">
          <wp:simplePos x="629392" y="-8063345"/>
          <wp:positionH relativeFrom="page">
            <wp:align>center</wp:align>
          </wp:positionH>
          <wp:positionV relativeFrom="page">
            <wp:align>center</wp:align>
          </wp:positionV>
          <wp:extent cx="7528956" cy="10647118"/>
          <wp:effectExtent l="0" t="0" r="0" b="190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WO-T017-vervolgpagina2.jpg"/>
                  <pic:cNvPicPr/>
                </pic:nvPicPr>
                <pic:blipFill>
                  <a:blip r:embed="rId1">
                    <a:extLst>
                      <a:ext uri="{28A0092B-C50C-407E-A947-70E740481C1C}">
                        <a14:useLocalDpi xmlns:a14="http://schemas.microsoft.com/office/drawing/2010/main" val="0"/>
                      </a:ext>
                    </a:extLst>
                  </a:blip>
                  <a:stretch>
                    <a:fillRect/>
                  </a:stretch>
                </pic:blipFill>
                <pic:spPr>
                  <a:xfrm>
                    <a:off x="0" y="0"/>
                    <a:ext cx="7527600" cy="1064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9E0D" w14:textId="77777777" w:rsidR="00CB6F48" w:rsidRDefault="00D75DAE">
    <w:pPr>
      <w:pStyle w:val="Koptekst"/>
    </w:pPr>
    <w:r>
      <w:rPr>
        <w:noProof/>
      </w:rPr>
      <w:drawing>
        <wp:anchor distT="0" distB="0" distL="114300" distR="114300" simplePos="0" relativeHeight="251659264" behindDoc="1" locked="0" layoutInCell="1" allowOverlap="1" wp14:anchorId="0D55340A" wp14:editId="52E2943D">
          <wp:simplePos x="0" y="0"/>
          <wp:positionH relativeFrom="page">
            <wp:posOffset>-12700</wp:posOffset>
          </wp:positionH>
          <wp:positionV relativeFrom="page">
            <wp:posOffset>-12700</wp:posOffset>
          </wp:positionV>
          <wp:extent cx="7588250" cy="1170305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tomsl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11703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435A"/>
    <w:multiLevelType w:val="hybridMultilevel"/>
    <w:tmpl w:val="F6744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395CCA"/>
    <w:multiLevelType w:val="hybridMultilevel"/>
    <w:tmpl w:val="19F41176"/>
    <w:lvl w:ilvl="0" w:tplc="1E261292">
      <w:start w:val="1"/>
      <w:numFmt w:val="bullet"/>
      <w:lvlText w:val="•"/>
      <w:lvlJc w:val="left"/>
      <w:pPr>
        <w:tabs>
          <w:tab w:val="num" w:pos="720"/>
        </w:tabs>
        <w:ind w:left="720" w:hanging="360"/>
      </w:pPr>
      <w:rPr>
        <w:rFonts w:ascii="Arial" w:hAnsi="Arial" w:hint="default"/>
      </w:rPr>
    </w:lvl>
    <w:lvl w:ilvl="1" w:tplc="BD40E62A" w:tentative="1">
      <w:start w:val="1"/>
      <w:numFmt w:val="bullet"/>
      <w:lvlText w:val="•"/>
      <w:lvlJc w:val="left"/>
      <w:pPr>
        <w:tabs>
          <w:tab w:val="num" w:pos="1440"/>
        </w:tabs>
        <w:ind w:left="1440" w:hanging="360"/>
      </w:pPr>
      <w:rPr>
        <w:rFonts w:ascii="Arial" w:hAnsi="Arial" w:hint="default"/>
      </w:rPr>
    </w:lvl>
    <w:lvl w:ilvl="2" w:tplc="9C9EDB74" w:tentative="1">
      <w:start w:val="1"/>
      <w:numFmt w:val="bullet"/>
      <w:lvlText w:val="•"/>
      <w:lvlJc w:val="left"/>
      <w:pPr>
        <w:tabs>
          <w:tab w:val="num" w:pos="2160"/>
        </w:tabs>
        <w:ind w:left="2160" w:hanging="360"/>
      </w:pPr>
      <w:rPr>
        <w:rFonts w:ascii="Arial" w:hAnsi="Arial" w:hint="default"/>
      </w:rPr>
    </w:lvl>
    <w:lvl w:ilvl="3" w:tplc="B1FA3C50" w:tentative="1">
      <w:start w:val="1"/>
      <w:numFmt w:val="bullet"/>
      <w:lvlText w:val="•"/>
      <w:lvlJc w:val="left"/>
      <w:pPr>
        <w:tabs>
          <w:tab w:val="num" w:pos="2880"/>
        </w:tabs>
        <w:ind w:left="2880" w:hanging="360"/>
      </w:pPr>
      <w:rPr>
        <w:rFonts w:ascii="Arial" w:hAnsi="Arial" w:hint="default"/>
      </w:rPr>
    </w:lvl>
    <w:lvl w:ilvl="4" w:tplc="4D6C78BC" w:tentative="1">
      <w:start w:val="1"/>
      <w:numFmt w:val="bullet"/>
      <w:lvlText w:val="•"/>
      <w:lvlJc w:val="left"/>
      <w:pPr>
        <w:tabs>
          <w:tab w:val="num" w:pos="3600"/>
        </w:tabs>
        <w:ind w:left="3600" w:hanging="360"/>
      </w:pPr>
      <w:rPr>
        <w:rFonts w:ascii="Arial" w:hAnsi="Arial" w:hint="default"/>
      </w:rPr>
    </w:lvl>
    <w:lvl w:ilvl="5" w:tplc="61E04948" w:tentative="1">
      <w:start w:val="1"/>
      <w:numFmt w:val="bullet"/>
      <w:lvlText w:val="•"/>
      <w:lvlJc w:val="left"/>
      <w:pPr>
        <w:tabs>
          <w:tab w:val="num" w:pos="4320"/>
        </w:tabs>
        <w:ind w:left="4320" w:hanging="360"/>
      </w:pPr>
      <w:rPr>
        <w:rFonts w:ascii="Arial" w:hAnsi="Arial" w:hint="default"/>
      </w:rPr>
    </w:lvl>
    <w:lvl w:ilvl="6" w:tplc="B5BECAC0" w:tentative="1">
      <w:start w:val="1"/>
      <w:numFmt w:val="bullet"/>
      <w:lvlText w:val="•"/>
      <w:lvlJc w:val="left"/>
      <w:pPr>
        <w:tabs>
          <w:tab w:val="num" w:pos="5040"/>
        </w:tabs>
        <w:ind w:left="5040" w:hanging="360"/>
      </w:pPr>
      <w:rPr>
        <w:rFonts w:ascii="Arial" w:hAnsi="Arial" w:hint="default"/>
      </w:rPr>
    </w:lvl>
    <w:lvl w:ilvl="7" w:tplc="B7C6C052" w:tentative="1">
      <w:start w:val="1"/>
      <w:numFmt w:val="bullet"/>
      <w:lvlText w:val="•"/>
      <w:lvlJc w:val="left"/>
      <w:pPr>
        <w:tabs>
          <w:tab w:val="num" w:pos="5760"/>
        </w:tabs>
        <w:ind w:left="5760" w:hanging="360"/>
      </w:pPr>
      <w:rPr>
        <w:rFonts w:ascii="Arial" w:hAnsi="Arial" w:hint="default"/>
      </w:rPr>
    </w:lvl>
    <w:lvl w:ilvl="8" w:tplc="904C40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016CF1"/>
    <w:multiLevelType w:val="hybridMultilevel"/>
    <w:tmpl w:val="6432605E"/>
    <w:lvl w:ilvl="0" w:tplc="689E07FE">
      <w:start w:val="1"/>
      <w:numFmt w:val="bullet"/>
      <w:lvlText w:val="•"/>
      <w:lvlJc w:val="left"/>
      <w:pPr>
        <w:tabs>
          <w:tab w:val="num" w:pos="720"/>
        </w:tabs>
        <w:ind w:left="720" w:hanging="360"/>
      </w:pPr>
      <w:rPr>
        <w:rFonts w:ascii="Arial" w:hAnsi="Arial" w:hint="default"/>
      </w:rPr>
    </w:lvl>
    <w:lvl w:ilvl="1" w:tplc="EF648266" w:tentative="1">
      <w:start w:val="1"/>
      <w:numFmt w:val="bullet"/>
      <w:lvlText w:val="•"/>
      <w:lvlJc w:val="left"/>
      <w:pPr>
        <w:tabs>
          <w:tab w:val="num" w:pos="1440"/>
        </w:tabs>
        <w:ind w:left="1440" w:hanging="360"/>
      </w:pPr>
      <w:rPr>
        <w:rFonts w:ascii="Arial" w:hAnsi="Arial" w:hint="default"/>
      </w:rPr>
    </w:lvl>
    <w:lvl w:ilvl="2" w:tplc="FE64EE26" w:tentative="1">
      <w:start w:val="1"/>
      <w:numFmt w:val="bullet"/>
      <w:lvlText w:val="•"/>
      <w:lvlJc w:val="left"/>
      <w:pPr>
        <w:tabs>
          <w:tab w:val="num" w:pos="2160"/>
        </w:tabs>
        <w:ind w:left="2160" w:hanging="360"/>
      </w:pPr>
      <w:rPr>
        <w:rFonts w:ascii="Arial" w:hAnsi="Arial" w:hint="default"/>
      </w:rPr>
    </w:lvl>
    <w:lvl w:ilvl="3" w:tplc="B9847694" w:tentative="1">
      <w:start w:val="1"/>
      <w:numFmt w:val="bullet"/>
      <w:lvlText w:val="•"/>
      <w:lvlJc w:val="left"/>
      <w:pPr>
        <w:tabs>
          <w:tab w:val="num" w:pos="2880"/>
        </w:tabs>
        <w:ind w:left="2880" w:hanging="360"/>
      </w:pPr>
      <w:rPr>
        <w:rFonts w:ascii="Arial" w:hAnsi="Arial" w:hint="default"/>
      </w:rPr>
    </w:lvl>
    <w:lvl w:ilvl="4" w:tplc="6DD4D50A" w:tentative="1">
      <w:start w:val="1"/>
      <w:numFmt w:val="bullet"/>
      <w:lvlText w:val="•"/>
      <w:lvlJc w:val="left"/>
      <w:pPr>
        <w:tabs>
          <w:tab w:val="num" w:pos="3600"/>
        </w:tabs>
        <w:ind w:left="3600" w:hanging="360"/>
      </w:pPr>
      <w:rPr>
        <w:rFonts w:ascii="Arial" w:hAnsi="Arial" w:hint="default"/>
      </w:rPr>
    </w:lvl>
    <w:lvl w:ilvl="5" w:tplc="919C7016" w:tentative="1">
      <w:start w:val="1"/>
      <w:numFmt w:val="bullet"/>
      <w:lvlText w:val="•"/>
      <w:lvlJc w:val="left"/>
      <w:pPr>
        <w:tabs>
          <w:tab w:val="num" w:pos="4320"/>
        </w:tabs>
        <w:ind w:left="4320" w:hanging="360"/>
      </w:pPr>
      <w:rPr>
        <w:rFonts w:ascii="Arial" w:hAnsi="Arial" w:hint="default"/>
      </w:rPr>
    </w:lvl>
    <w:lvl w:ilvl="6" w:tplc="5B428FFA" w:tentative="1">
      <w:start w:val="1"/>
      <w:numFmt w:val="bullet"/>
      <w:lvlText w:val="•"/>
      <w:lvlJc w:val="left"/>
      <w:pPr>
        <w:tabs>
          <w:tab w:val="num" w:pos="5040"/>
        </w:tabs>
        <w:ind w:left="5040" w:hanging="360"/>
      </w:pPr>
      <w:rPr>
        <w:rFonts w:ascii="Arial" w:hAnsi="Arial" w:hint="default"/>
      </w:rPr>
    </w:lvl>
    <w:lvl w:ilvl="7" w:tplc="F86C067A" w:tentative="1">
      <w:start w:val="1"/>
      <w:numFmt w:val="bullet"/>
      <w:lvlText w:val="•"/>
      <w:lvlJc w:val="left"/>
      <w:pPr>
        <w:tabs>
          <w:tab w:val="num" w:pos="5760"/>
        </w:tabs>
        <w:ind w:left="5760" w:hanging="360"/>
      </w:pPr>
      <w:rPr>
        <w:rFonts w:ascii="Arial" w:hAnsi="Arial" w:hint="default"/>
      </w:rPr>
    </w:lvl>
    <w:lvl w:ilvl="8" w:tplc="C592EF24" w:tentative="1">
      <w:start w:val="1"/>
      <w:numFmt w:val="bullet"/>
      <w:lvlText w:val="•"/>
      <w:lvlJc w:val="left"/>
      <w:pPr>
        <w:tabs>
          <w:tab w:val="num" w:pos="6480"/>
        </w:tabs>
        <w:ind w:left="6480" w:hanging="360"/>
      </w:pPr>
      <w:rPr>
        <w:rFonts w:ascii="Arial" w:hAnsi="Arial" w:hint="default"/>
      </w:rPr>
    </w:lvl>
  </w:abstractNum>
  <w:num w:numId="1" w16cid:durableId="1834106865">
    <w:abstractNumId w:val="1"/>
  </w:num>
  <w:num w:numId="2" w16cid:durableId="1056707512">
    <w:abstractNumId w:val="2"/>
  </w:num>
  <w:num w:numId="3" w16cid:durableId="803498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AE"/>
    <w:rsid w:val="0001007E"/>
    <w:rsid w:val="00057F83"/>
    <w:rsid w:val="00095CE8"/>
    <w:rsid w:val="000C4B1D"/>
    <w:rsid w:val="000C5980"/>
    <w:rsid w:val="000F1FBD"/>
    <w:rsid w:val="000F2B07"/>
    <w:rsid w:val="00135CE3"/>
    <w:rsid w:val="001665A3"/>
    <w:rsid w:val="001705A4"/>
    <w:rsid w:val="00175F25"/>
    <w:rsid w:val="0018013B"/>
    <w:rsid w:val="00191043"/>
    <w:rsid w:val="00196E65"/>
    <w:rsid w:val="001A7918"/>
    <w:rsid w:val="001B0F87"/>
    <w:rsid w:val="001B2B00"/>
    <w:rsid w:val="001C0383"/>
    <w:rsid w:val="001D003F"/>
    <w:rsid w:val="001D2ADA"/>
    <w:rsid w:val="001E5228"/>
    <w:rsid w:val="001F35F7"/>
    <w:rsid w:val="001F699B"/>
    <w:rsid w:val="0021204A"/>
    <w:rsid w:val="00212945"/>
    <w:rsid w:val="0023584A"/>
    <w:rsid w:val="002670C4"/>
    <w:rsid w:val="00296F74"/>
    <w:rsid w:val="002D61F7"/>
    <w:rsid w:val="003323CF"/>
    <w:rsid w:val="003656DA"/>
    <w:rsid w:val="00372E14"/>
    <w:rsid w:val="00387589"/>
    <w:rsid w:val="003A3AD7"/>
    <w:rsid w:val="003D748A"/>
    <w:rsid w:val="003E4AC5"/>
    <w:rsid w:val="003E5B85"/>
    <w:rsid w:val="00400BA5"/>
    <w:rsid w:val="00414A02"/>
    <w:rsid w:val="0041643B"/>
    <w:rsid w:val="004427A8"/>
    <w:rsid w:val="004B4525"/>
    <w:rsid w:val="004E75E0"/>
    <w:rsid w:val="00531658"/>
    <w:rsid w:val="00546E52"/>
    <w:rsid w:val="005669D8"/>
    <w:rsid w:val="00576BFB"/>
    <w:rsid w:val="0059357E"/>
    <w:rsid w:val="005E30EA"/>
    <w:rsid w:val="0060367B"/>
    <w:rsid w:val="00632428"/>
    <w:rsid w:val="0063746D"/>
    <w:rsid w:val="00642F94"/>
    <w:rsid w:val="0066260C"/>
    <w:rsid w:val="00666AF7"/>
    <w:rsid w:val="006777E1"/>
    <w:rsid w:val="006E64C8"/>
    <w:rsid w:val="006F3888"/>
    <w:rsid w:val="007023F1"/>
    <w:rsid w:val="00723788"/>
    <w:rsid w:val="00750C3F"/>
    <w:rsid w:val="00752EA5"/>
    <w:rsid w:val="00760C7C"/>
    <w:rsid w:val="007646B4"/>
    <w:rsid w:val="0076740D"/>
    <w:rsid w:val="007A3B2B"/>
    <w:rsid w:val="007B740E"/>
    <w:rsid w:val="007C41B2"/>
    <w:rsid w:val="007E18BF"/>
    <w:rsid w:val="0080369C"/>
    <w:rsid w:val="0087101D"/>
    <w:rsid w:val="00891A3D"/>
    <w:rsid w:val="008D2E8F"/>
    <w:rsid w:val="008E358C"/>
    <w:rsid w:val="008F0C9E"/>
    <w:rsid w:val="009115FF"/>
    <w:rsid w:val="00960CA2"/>
    <w:rsid w:val="00970E28"/>
    <w:rsid w:val="00A11E1C"/>
    <w:rsid w:val="00A36EB0"/>
    <w:rsid w:val="00A52F60"/>
    <w:rsid w:val="00A53816"/>
    <w:rsid w:val="00A66151"/>
    <w:rsid w:val="00A72936"/>
    <w:rsid w:val="00A82677"/>
    <w:rsid w:val="00A94573"/>
    <w:rsid w:val="00AA0418"/>
    <w:rsid w:val="00AF512B"/>
    <w:rsid w:val="00AF57AF"/>
    <w:rsid w:val="00AF69DA"/>
    <w:rsid w:val="00B265B0"/>
    <w:rsid w:val="00B34C57"/>
    <w:rsid w:val="00B85F8D"/>
    <w:rsid w:val="00BE1312"/>
    <w:rsid w:val="00C2154F"/>
    <w:rsid w:val="00C35BF6"/>
    <w:rsid w:val="00C55F14"/>
    <w:rsid w:val="00C62A04"/>
    <w:rsid w:val="00CA0C6E"/>
    <w:rsid w:val="00CB3BC1"/>
    <w:rsid w:val="00CF5676"/>
    <w:rsid w:val="00CF766D"/>
    <w:rsid w:val="00D02BAF"/>
    <w:rsid w:val="00D117D1"/>
    <w:rsid w:val="00D205D2"/>
    <w:rsid w:val="00D218CC"/>
    <w:rsid w:val="00D31C3C"/>
    <w:rsid w:val="00D33AF8"/>
    <w:rsid w:val="00D47DF0"/>
    <w:rsid w:val="00D6170F"/>
    <w:rsid w:val="00D75DAE"/>
    <w:rsid w:val="00D92DC1"/>
    <w:rsid w:val="00DA131A"/>
    <w:rsid w:val="00DC6B3F"/>
    <w:rsid w:val="00DD194D"/>
    <w:rsid w:val="00DD49B4"/>
    <w:rsid w:val="00DF1DF2"/>
    <w:rsid w:val="00E02FA2"/>
    <w:rsid w:val="00E0520F"/>
    <w:rsid w:val="00E23B4D"/>
    <w:rsid w:val="00E43942"/>
    <w:rsid w:val="00E45BFB"/>
    <w:rsid w:val="00E80F02"/>
    <w:rsid w:val="00E9688A"/>
    <w:rsid w:val="00EC1F7D"/>
    <w:rsid w:val="00ED0DE0"/>
    <w:rsid w:val="00ED61C3"/>
    <w:rsid w:val="00EF58D4"/>
    <w:rsid w:val="00F26508"/>
    <w:rsid w:val="00F349A9"/>
    <w:rsid w:val="00F51A54"/>
    <w:rsid w:val="00F52C93"/>
    <w:rsid w:val="00FF28A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5751C"/>
  <w15:chartTrackingRefBased/>
  <w15:docId w15:val="{E12CB6CA-CEE5-4569-9D1F-9707F0CF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5DAE"/>
    <w:pPr>
      <w:spacing w:after="0" w:line="284" w:lineRule="atLeast"/>
    </w:pPr>
    <w:rPr>
      <w:rFonts w:ascii="Arial" w:eastAsia="Times New Roman" w:hAnsi="Arial" w:cs="Times New Roman"/>
      <w:sz w:val="19"/>
      <w:szCs w:val="20"/>
      <w:lang w:eastAsia="nl-NL"/>
    </w:rPr>
  </w:style>
  <w:style w:type="paragraph" w:styleId="Kop1">
    <w:name w:val="heading 1"/>
    <w:basedOn w:val="Standaard"/>
    <w:next w:val="Standaard"/>
    <w:link w:val="Kop1Char"/>
    <w:uiPriority w:val="9"/>
    <w:qFormat/>
    <w:rsid w:val="00EC1F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C1F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D75DAE"/>
    <w:pPr>
      <w:tabs>
        <w:tab w:val="center" w:pos="4536"/>
        <w:tab w:val="right" w:pos="9072"/>
      </w:tabs>
      <w:spacing w:line="227" w:lineRule="exact"/>
    </w:pPr>
    <w:rPr>
      <w:sz w:val="15"/>
    </w:rPr>
  </w:style>
  <w:style w:type="character" w:customStyle="1" w:styleId="KoptekstChar">
    <w:name w:val="Koptekst Char"/>
    <w:basedOn w:val="Standaardalinea-lettertype"/>
    <w:link w:val="Koptekst"/>
    <w:rsid w:val="00D75DAE"/>
    <w:rPr>
      <w:rFonts w:ascii="Arial" w:eastAsia="Times New Roman" w:hAnsi="Arial" w:cs="Times New Roman"/>
      <w:sz w:val="15"/>
      <w:szCs w:val="20"/>
      <w:lang w:eastAsia="nl-NL"/>
    </w:rPr>
  </w:style>
  <w:style w:type="character" w:styleId="Tekstvantijdelijkeaanduiding">
    <w:name w:val="Placeholder Text"/>
    <w:basedOn w:val="Standaardalinea-lettertype"/>
    <w:uiPriority w:val="99"/>
    <w:semiHidden/>
    <w:rsid w:val="0087101D"/>
    <w:rPr>
      <w:color w:val="808080"/>
    </w:rPr>
  </w:style>
  <w:style w:type="paragraph" w:styleId="Voettekst">
    <w:name w:val="footer"/>
    <w:basedOn w:val="Standaard"/>
    <w:link w:val="VoettekstChar"/>
    <w:uiPriority w:val="99"/>
    <w:unhideWhenUsed/>
    <w:rsid w:val="00A52F6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52F60"/>
    <w:rPr>
      <w:rFonts w:ascii="Arial" w:eastAsia="Times New Roman" w:hAnsi="Arial" w:cs="Times New Roman"/>
      <w:sz w:val="19"/>
      <w:szCs w:val="20"/>
      <w:lang w:eastAsia="nl-NL"/>
    </w:rPr>
  </w:style>
  <w:style w:type="paragraph" w:styleId="Normaalweb">
    <w:name w:val="Normal (Web)"/>
    <w:basedOn w:val="Standaard"/>
    <w:uiPriority w:val="99"/>
    <w:semiHidden/>
    <w:unhideWhenUsed/>
    <w:rsid w:val="00A52F60"/>
    <w:pPr>
      <w:spacing w:before="100" w:beforeAutospacing="1" w:after="100" w:afterAutospacing="1" w:line="240" w:lineRule="auto"/>
    </w:pPr>
    <w:rPr>
      <w:rFonts w:ascii="Calibri" w:eastAsiaTheme="minorEastAsia" w:hAnsi="Calibri" w:cs="Calibri"/>
      <w:sz w:val="22"/>
      <w:szCs w:val="22"/>
      <w:lang w:eastAsia="zh-CN"/>
    </w:rPr>
  </w:style>
  <w:style w:type="paragraph" w:styleId="Bijschrift">
    <w:name w:val="caption"/>
    <w:basedOn w:val="Standaard"/>
    <w:next w:val="Standaard"/>
    <w:uiPriority w:val="35"/>
    <w:unhideWhenUsed/>
    <w:qFormat/>
    <w:rsid w:val="0059357E"/>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EC1F7D"/>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EC1F7D"/>
    <w:pPr>
      <w:spacing w:line="259" w:lineRule="auto"/>
      <w:outlineLvl w:val="9"/>
    </w:pPr>
    <w:rPr>
      <w:lang w:eastAsia="zh-CN"/>
    </w:rPr>
  </w:style>
  <w:style w:type="character" w:customStyle="1" w:styleId="Kop2Char">
    <w:name w:val="Kop 2 Char"/>
    <w:basedOn w:val="Standaardalinea-lettertype"/>
    <w:link w:val="Kop2"/>
    <w:uiPriority w:val="9"/>
    <w:rsid w:val="00EC1F7D"/>
    <w:rPr>
      <w:rFonts w:asciiTheme="majorHAnsi" w:eastAsiaTheme="majorEastAsia" w:hAnsiTheme="majorHAnsi" w:cstheme="majorBidi"/>
      <w:color w:val="2F5496" w:themeColor="accent1" w:themeShade="BF"/>
      <w:sz w:val="26"/>
      <w:szCs w:val="26"/>
      <w:lang w:eastAsia="nl-NL"/>
    </w:rPr>
  </w:style>
  <w:style w:type="paragraph" w:styleId="Inhopg1">
    <w:name w:val="toc 1"/>
    <w:basedOn w:val="Standaard"/>
    <w:next w:val="Standaard"/>
    <w:autoRedefine/>
    <w:uiPriority w:val="39"/>
    <w:unhideWhenUsed/>
    <w:rsid w:val="00C35BF6"/>
    <w:pPr>
      <w:spacing w:after="100"/>
    </w:pPr>
  </w:style>
  <w:style w:type="paragraph" w:styleId="Inhopg2">
    <w:name w:val="toc 2"/>
    <w:basedOn w:val="Standaard"/>
    <w:next w:val="Standaard"/>
    <w:autoRedefine/>
    <w:uiPriority w:val="39"/>
    <w:unhideWhenUsed/>
    <w:rsid w:val="00C35BF6"/>
    <w:pPr>
      <w:spacing w:after="100"/>
      <w:ind w:left="190"/>
    </w:pPr>
  </w:style>
  <w:style w:type="character" w:styleId="Hyperlink">
    <w:name w:val="Hyperlink"/>
    <w:basedOn w:val="Standaardalinea-lettertype"/>
    <w:uiPriority w:val="99"/>
    <w:unhideWhenUsed/>
    <w:rsid w:val="00C35BF6"/>
    <w:rPr>
      <w:color w:val="0563C1" w:themeColor="hyperlink"/>
      <w:u w:val="single"/>
    </w:rPr>
  </w:style>
  <w:style w:type="paragraph" w:styleId="Lijstalinea">
    <w:name w:val="List Paragraph"/>
    <w:basedOn w:val="Standaard"/>
    <w:uiPriority w:val="34"/>
    <w:qFormat/>
    <w:rsid w:val="001B0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421000">
      <w:bodyDiv w:val="1"/>
      <w:marLeft w:val="0"/>
      <w:marRight w:val="0"/>
      <w:marTop w:val="0"/>
      <w:marBottom w:val="0"/>
      <w:divBdr>
        <w:top w:val="none" w:sz="0" w:space="0" w:color="auto"/>
        <w:left w:val="none" w:sz="0" w:space="0" w:color="auto"/>
        <w:bottom w:val="none" w:sz="0" w:space="0" w:color="auto"/>
        <w:right w:val="none" w:sz="0" w:space="0" w:color="auto"/>
      </w:divBdr>
      <w:divsChild>
        <w:div w:id="1389919986">
          <w:marLeft w:val="446"/>
          <w:marRight w:val="0"/>
          <w:marTop w:val="0"/>
          <w:marBottom w:val="0"/>
          <w:divBdr>
            <w:top w:val="none" w:sz="0" w:space="0" w:color="auto"/>
            <w:left w:val="none" w:sz="0" w:space="0" w:color="auto"/>
            <w:bottom w:val="none" w:sz="0" w:space="0" w:color="auto"/>
            <w:right w:val="none" w:sz="0" w:space="0" w:color="auto"/>
          </w:divBdr>
        </w:div>
        <w:div w:id="215431096">
          <w:marLeft w:val="446"/>
          <w:marRight w:val="0"/>
          <w:marTop w:val="0"/>
          <w:marBottom w:val="0"/>
          <w:divBdr>
            <w:top w:val="none" w:sz="0" w:space="0" w:color="auto"/>
            <w:left w:val="none" w:sz="0" w:space="0" w:color="auto"/>
            <w:bottom w:val="none" w:sz="0" w:space="0" w:color="auto"/>
            <w:right w:val="none" w:sz="0" w:space="0" w:color="auto"/>
          </w:divBdr>
        </w:div>
        <w:div w:id="1566648377">
          <w:marLeft w:val="446"/>
          <w:marRight w:val="0"/>
          <w:marTop w:val="0"/>
          <w:marBottom w:val="0"/>
          <w:divBdr>
            <w:top w:val="none" w:sz="0" w:space="0" w:color="auto"/>
            <w:left w:val="none" w:sz="0" w:space="0" w:color="auto"/>
            <w:bottom w:val="none" w:sz="0" w:space="0" w:color="auto"/>
            <w:right w:val="none" w:sz="0" w:space="0" w:color="auto"/>
          </w:divBdr>
        </w:div>
        <w:div w:id="1236277728">
          <w:marLeft w:val="446"/>
          <w:marRight w:val="0"/>
          <w:marTop w:val="0"/>
          <w:marBottom w:val="0"/>
          <w:divBdr>
            <w:top w:val="none" w:sz="0" w:space="0" w:color="auto"/>
            <w:left w:val="none" w:sz="0" w:space="0" w:color="auto"/>
            <w:bottom w:val="none" w:sz="0" w:space="0" w:color="auto"/>
            <w:right w:val="none" w:sz="0" w:space="0" w:color="auto"/>
          </w:divBdr>
        </w:div>
        <w:div w:id="2062097470">
          <w:marLeft w:val="446"/>
          <w:marRight w:val="0"/>
          <w:marTop w:val="0"/>
          <w:marBottom w:val="0"/>
          <w:divBdr>
            <w:top w:val="none" w:sz="0" w:space="0" w:color="auto"/>
            <w:left w:val="none" w:sz="0" w:space="0" w:color="auto"/>
            <w:bottom w:val="none" w:sz="0" w:space="0" w:color="auto"/>
            <w:right w:val="none" w:sz="0" w:space="0" w:color="auto"/>
          </w:divBdr>
        </w:div>
        <w:div w:id="1865050430">
          <w:marLeft w:val="446"/>
          <w:marRight w:val="0"/>
          <w:marTop w:val="0"/>
          <w:marBottom w:val="0"/>
          <w:divBdr>
            <w:top w:val="none" w:sz="0" w:space="0" w:color="auto"/>
            <w:left w:val="none" w:sz="0" w:space="0" w:color="auto"/>
            <w:bottom w:val="none" w:sz="0" w:space="0" w:color="auto"/>
            <w:right w:val="none" w:sz="0" w:space="0" w:color="auto"/>
          </w:divBdr>
        </w:div>
        <w:div w:id="652563848">
          <w:marLeft w:val="446"/>
          <w:marRight w:val="0"/>
          <w:marTop w:val="0"/>
          <w:marBottom w:val="0"/>
          <w:divBdr>
            <w:top w:val="none" w:sz="0" w:space="0" w:color="auto"/>
            <w:left w:val="none" w:sz="0" w:space="0" w:color="auto"/>
            <w:bottom w:val="none" w:sz="0" w:space="0" w:color="auto"/>
            <w:right w:val="none" w:sz="0" w:space="0" w:color="auto"/>
          </w:divBdr>
        </w:div>
      </w:divsChild>
    </w:div>
    <w:div w:id="1906603631">
      <w:bodyDiv w:val="1"/>
      <w:marLeft w:val="0"/>
      <w:marRight w:val="0"/>
      <w:marTop w:val="0"/>
      <w:marBottom w:val="0"/>
      <w:divBdr>
        <w:top w:val="none" w:sz="0" w:space="0" w:color="auto"/>
        <w:left w:val="none" w:sz="0" w:space="0" w:color="auto"/>
        <w:bottom w:val="none" w:sz="0" w:space="0" w:color="auto"/>
        <w:right w:val="none" w:sz="0" w:space="0" w:color="auto"/>
      </w:divBdr>
    </w:div>
    <w:div w:id="20935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a844cca6-a478-4641-8d03-c1f358eed3bd"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98C93.B5914D20"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jpg@01D98C93.B5914D2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F67056D-C500-49CF-915C-1DDB91E2E1DA}"/>
      </w:docPartPr>
      <w:docPartBody>
        <w:p w:rsidR="00887DAE" w:rsidRDefault="00BC7DDB">
          <w:r w:rsidRPr="00DC742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Aptos">
    <w:altName w:val="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DDB"/>
    <w:rsid w:val="00302EF1"/>
    <w:rsid w:val="007F15AF"/>
    <w:rsid w:val="00830D55"/>
    <w:rsid w:val="00887DAE"/>
    <w:rsid w:val="008B687B"/>
    <w:rsid w:val="00A431DE"/>
    <w:rsid w:val="00A955A7"/>
    <w:rsid w:val="00BA0768"/>
    <w:rsid w:val="00BC7DDB"/>
    <w:rsid w:val="00CB1443"/>
    <w:rsid w:val="00EA168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A076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6A4213C1B3AF42A77561FF0F7BB539" ma:contentTypeVersion="17" ma:contentTypeDescription="Een nieuw document maken." ma:contentTypeScope="" ma:versionID="682de75692974de10f1b5e1720f60c53">
  <xsd:schema xmlns:xsd="http://www.w3.org/2001/XMLSchema" xmlns:xs="http://www.w3.org/2001/XMLSchema" xmlns:p="http://schemas.microsoft.com/office/2006/metadata/properties" xmlns:ns2="59908fca-0285-4e91-a414-abfb8242f829" xmlns:ns3="57a24ea2-c201-4926-8108-efc313053553" targetNamespace="http://schemas.microsoft.com/office/2006/metadata/properties" ma:root="true" ma:fieldsID="7d646510cf228b5711db17822a521abd" ns2:_="" ns3:_="">
    <xsd:import namespace="59908fca-0285-4e91-a414-abfb8242f829"/>
    <xsd:import namespace="57a24ea2-c201-4926-8108-efc3130535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08fca-0285-4e91-a414-abfb8242f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009e949-5e5d-4540-becc-81cac3c836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24ea2-c201-4926-8108-efc313053553"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f381e69-c127-4a50-8acd-924e8e63f383}" ma:internalName="TaxCatchAll" ma:showField="CatchAllData" ma:web="57a24ea2-c201-4926-8108-efc3130535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ype":"richTextContentControl","id":"4a6f20dd-cb09-4d44-bb3b-855f5ee00510","elementConfiguration":{"binding":"Form.KaftBinnenwerkTwee_Titel","removeAndKeepContent":false,"disableUpdates":false,"type":"text"}},{"type":"richTextContentControl","id":"5b897c69-eb02-4127-ad44-26f2bec89b68","elementConfiguration":{"binding":"Form.KaftBinnenwerkTwee_Subtitel","removeAndKeepContent":false,"disableUpdates":false,"type":"text"}},{"type":"richTextContentControl","id":"12f16e37-fb6e-42cc-a6fd-342d9abe2139","elementConfiguration":{"binding":"Form.KaftBinnenwerkTwee_NaamAuteur","removeAndKeepContent":false,"disableUpdates":false,"type":"text"}},{"type":"richTextContentControl","id":"a4cee618-60ad-4c4b-a628-14948c702307","elementConfiguration":{"binding":"DateFormats.CustomC","removeAndKeepContent":false,"disableUpdates":false,"type":"date"}},{"type":"richTextContentControl","id":"4222b163-e74e-440e-a65c-1f1b6e3e9b59","elementConfiguration":{"binding":"Form.KaftBinnenwerkTwee_Datum","removeAndKeepContent":false,"disableUpdates":false,"type":"date"}},{"type":"richTextContentControl","id":"c184f25a-4c0c-4204-930c-d0d72d250127","elementConfiguration":{"binding":"Form.KaftBinnenwerkTwee_Versienummer","removeAndKeepContent":false,"disableUpdates":false,"type":"text"}},{"type":"richTextContentControl","id":"beb698ee-1726-45d6-8370-2ec406e9424e","elementConfiguration":{"binding":"Form.KaftBinnenwerkTwee_Extraregelvoortekst","removeAndKeepContent":false,"disableUpdates":false,"type":"text"}}],"transformationConfigurations":[],"isBaseTemplate":false,"templateName":"KaftBinnenwerk2","templateDescription":"Kaft voor Binnenwerk","enableDocumentContentUpdater":true,"version":"1.12"}]]></TemplafyTemplateConfiguration>
</file>

<file path=customXml/item3.xml><?xml version="1.0" encoding="utf-8"?>
<TemplafyFormConfiguration><![CDATA[{"formFields":[{"required":false,"placeholder":"","lines":0,"helpTexts":{"prefix":"","postfix":""},"spacing":{},"type":"textBox","name":"KaftBinnenwerkTwee_Titel","label":"Titel","fullyQualifiedName":"KaftBinnenwerkTwee_Titel"},{"required":false,"placeholder":"","lines":0,"helpTexts":{"prefix":"","postfix":""},"spacing":{},"type":"textBox","name":"KaftBinnenwerkTwee_Subtitel","label":"Subtitel","fullyQualifiedName":"KaftBinnenwerkTwee_Subtitel"},{"required":false,"placeholder":"","lines":0,"helpTexts":{"prefix":"","postfix":""},"spacing":{},"type":"textBox","name":"KaftBinnenwerkTwee_NaamAuteur","label":"Naam Auteur","fullyQualifiedName":"KaftBinnenwerkTwee_NaamAuteur"},{"required":false,"helpTexts":{"prefix":"","postfix":""},"spacing":{},"type":"datePicker","name":"KaftBinnenwerkTwee_Datum","label":"Datum","fullyQualifiedName":"KaftBinnenwerkTwee_Datum"},{"required":false,"placeholder":"","lines":0,"helpTexts":{"prefix":"","postfix":""},"spacing":{},"type":"textBox","name":"KaftBinnenwerkTwee_Versienummer","label":"Versienummer","fullyQualifiedName":"KaftBinnenwerkTwee_Versienummer"},{"required":false,"placeholder":"","lines":0,"helpTexts":{"prefix":"","postfix":""},"spacing":{},"type":"textBox","name":"KaftBinnenwerkTwee_Extraregelvoortekst","label":"Extra regel voor tekst","fullyQualifiedName":"KaftBinnenwerkTwee_Extraregelvoortekst"}],"formDataEntries":[{"name":"KaftBinnenwerkTwee_Titel","value":"ZZijg8JL9+Ds68ZySTn+hzAqNAEz1v4zgBQBPQodlDdm1uKU+VsrlBMFF/9FFBPN"},{"name":"KaftBinnenwerkTwee_Datum","value":"WV1nYy+el7jqQoKg9ucSMg=="}]}]]></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9908fca-0285-4e91-a414-abfb8242f829">
      <Terms xmlns="http://schemas.microsoft.com/office/infopath/2007/PartnerControls"/>
    </lcf76f155ced4ddcb4097134ff3c332f>
    <TaxCatchAll xmlns="57a24ea2-c201-4926-8108-efc31305355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7AEC4-8935-497D-8AC7-FC794889644C}"/>
</file>

<file path=customXml/itemProps2.xml><?xml version="1.0" encoding="utf-8"?>
<ds:datastoreItem xmlns:ds="http://schemas.openxmlformats.org/officeDocument/2006/customXml" ds:itemID="{8BD6055F-F52A-4C68-AA92-51E15FA191C1}">
  <ds:schemaRefs/>
</ds:datastoreItem>
</file>

<file path=customXml/itemProps3.xml><?xml version="1.0" encoding="utf-8"?>
<ds:datastoreItem xmlns:ds="http://schemas.openxmlformats.org/officeDocument/2006/customXml" ds:itemID="{95C92EF8-9B6C-4B0B-9239-6737975B78BD}">
  <ds:schemaRefs/>
</ds:datastoreItem>
</file>

<file path=customXml/itemProps4.xml><?xml version="1.0" encoding="utf-8"?>
<ds:datastoreItem xmlns:ds="http://schemas.openxmlformats.org/officeDocument/2006/customXml" ds:itemID="{2A540A69-2AAB-4C27-9533-93CBC6CB995D}">
  <ds:schemaRefs>
    <ds:schemaRef ds:uri="http://schemas.microsoft.com/sharepoint/v3/contenttype/forms"/>
  </ds:schemaRefs>
</ds:datastoreItem>
</file>

<file path=customXml/itemProps5.xml><?xml version="1.0" encoding="utf-8"?>
<ds:datastoreItem xmlns:ds="http://schemas.openxmlformats.org/officeDocument/2006/customXml" ds:itemID="{345D944F-3249-4108-9FF8-765818FA77AF}">
  <ds:schemaRefs>
    <ds:schemaRef ds:uri="http://schemas.microsoft.com/office/2006/metadata/properties"/>
    <ds:schemaRef ds:uri="http://schemas.microsoft.com/office/infopath/2007/PartnerControls"/>
    <ds:schemaRef ds:uri="ff03a2f3-27af-4068-9416-f48986084690"/>
    <ds:schemaRef ds:uri="a3ac9c0b-ff5e-4885-8cbe-f4318308f23e"/>
  </ds:schemaRefs>
</ds:datastoreItem>
</file>

<file path=customXml/itemProps6.xml><?xml version="1.0" encoding="utf-8"?>
<ds:datastoreItem xmlns:ds="http://schemas.openxmlformats.org/officeDocument/2006/customXml" ds:itemID="{7393B862-9F1C-4223-928F-2077C46CC10E}">
  <ds:schemaRefs>
    <ds:schemaRef ds:uri="http://schemas.openxmlformats.org/officeDocument/2006/bibliography"/>
  </ds:schemaRefs>
</ds:datastoreItem>
</file>

<file path=docMetadata/LabelInfo.xml><?xml version="1.0" encoding="utf-8"?>
<clbl:labelList xmlns:clbl="http://schemas.microsoft.com/office/2020/mipLabelMetadata">
  <clbl:label id="{30453998-4784-4b0e-bdb0-a8ba14eff494}" enabled="0" method="" siteId="{30453998-4784-4b0e-bdb0-a8ba14eff494}" removed="1"/>
</clbl:labelList>
</file>

<file path=docProps/app.xml><?xml version="1.0" encoding="utf-8"?>
<Properties xmlns="http://schemas.openxmlformats.org/officeDocument/2006/extended-properties" xmlns:vt="http://schemas.openxmlformats.org/officeDocument/2006/docPropsVTypes">
  <Template>Normal</Template>
  <TotalTime>10</TotalTime>
  <Pages>10</Pages>
  <Words>1876</Words>
  <Characters>10318</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Port of Rotterdam</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Kooiman, Julien</dc:creator>
  <cp:keywords/>
  <dc:description/>
  <cp:lastModifiedBy>Voogt, Henk</cp:lastModifiedBy>
  <cp:revision>4</cp:revision>
  <dcterms:created xsi:type="dcterms:W3CDTF">2023-10-25T08:21:00Z</dcterms:created>
  <dcterms:modified xsi:type="dcterms:W3CDTF">2023-10-25T08:23:00Z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0x010100C86A4213C1B3AF42A77561FF0F7BB539</vt:lpwstr>
  </property>
  <property fmtid="{D5CDD505-2E9C-101B-9397-08002B2CF9AE}" pid="3" name="TemplafyTenantId">
    <vt:lpwstr>portofrotterdam</vt:lpwstr>
  </property>
  <property fmtid="{D5CDD505-2E9C-101B-9397-08002B2CF9AE}" pid="4" name="TemplafyTemplateId">
    <vt:lpwstr>637376167723452460</vt:lpwstr>
  </property>
  <property fmtid="{D5CDD505-2E9C-101B-9397-08002B2CF9AE}" pid="5" name="TemplafyUserProfileId">
    <vt:lpwstr>637477710033852001</vt:lpwstr>
  </property>
  <property fmtid="{D5CDD505-2E9C-101B-9397-08002B2CF9AE}" pid="6" name="TemplafyLanguageCode">
    <vt:lpwstr>nl-NL</vt:lpwstr>
  </property>
  <property fmtid="{D5CDD505-2E9C-101B-9397-08002B2CF9AE}" pid="7" name="MediaServiceImageTags">
    <vt:lpwstr/>
  </property>
</Properties>
</file>